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99FC1">
      <w:pPr>
        <w:pageBreakBefore w:val="0"/>
        <w:kinsoku/>
        <w:wordWrap/>
        <w:overflowPunct/>
        <w:topLinePunct w:val="0"/>
        <w:bidi w:val="0"/>
        <w:snapToGrid/>
        <w:spacing w:line="600" w:lineRule="exact"/>
        <w:jc w:val="center"/>
        <w:textAlignment w:val="auto"/>
        <w:rPr>
          <w:rFonts w:ascii="仿宋_GB2312" w:hAnsi="Calibri" w:eastAsia="仿宋_GB2312" w:cs="Times New Roman"/>
          <w:sz w:val="32"/>
          <w:szCs w:val="24"/>
          <w:highlight w:val="yellow"/>
        </w:rPr>
      </w:pPr>
      <w:bookmarkStart w:id="1" w:name="_GoBack"/>
      <w:bookmarkEnd w:id="1"/>
    </w:p>
    <w:p w14:paraId="23379980">
      <w:pPr>
        <w:pageBreakBefore w:val="0"/>
        <w:kinsoku/>
        <w:wordWrap/>
        <w:overflowPunct/>
        <w:topLinePunct w:val="0"/>
        <w:bidi w:val="0"/>
        <w:snapToGrid/>
        <w:spacing w:line="600" w:lineRule="exact"/>
        <w:jc w:val="center"/>
        <w:textAlignment w:val="auto"/>
        <w:rPr>
          <w:rFonts w:ascii="仿宋_GB2312" w:hAnsi="Calibri" w:eastAsia="仿宋_GB2312" w:cs="Times New Roman"/>
          <w:sz w:val="32"/>
          <w:szCs w:val="24"/>
          <w:highlight w:val="yellow"/>
        </w:rPr>
      </w:pPr>
    </w:p>
    <w:p w14:paraId="191DDC89">
      <w:pPr>
        <w:pageBreakBefore w:val="0"/>
        <w:kinsoku/>
        <w:wordWrap/>
        <w:overflowPunct/>
        <w:topLinePunct w:val="0"/>
        <w:bidi w:val="0"/>
        <w:snapToGrid/>
        <w:spacing w:line="600" w:lineRule="exact"/>
        <w:jc w:val="center"/>
        <w:textAlignment w:val="auto"/>
        <w:rPr>
          <w:rFonts w:ascii="仿宋_GB2312" w:hAnsi="Calibri" w:eastAsia="仿宋_GB2312" w:cs="Times New Roman"/>
          <w:sz w:val="32"/>
          <w:szCs w:val="24"/>
          <w:highlight w:val="yellow"/>
        </w:rPr>
      </w:pPr>
    </w:p>
    <w:p w14:paraId="5368333E">
      <w:pPr>
        <w:pageBreakBefore w:val="0"/>
        <w:kinsoku/>
        <w:wordWrap/>
        <w:overflowPunct/>
        <w:topLinePunct w:val="0"/>
        <w:bidi w:val="0"/>
        <w:snapToGrid/>
        <w:spacing w:line="600" w:lineRule="exact"/>
        <w:jc w:val="center"/>
        <w:textAlignment w:val="auto"/>
        <w:rPr>
          <w:rFonts w:ascii="仿宋_GB2312" w:hAnsi="Calibri" w:eastAsia="仿宋_GB2312" w:cs="Times New Roman"/>
          <w:sz w:val="32"/>
          <w:szCs w:val="24"/>
          <w:highlight w:val="none"/>
        </w:rPr>
      </w:pPr>
    </w:p>
    <w:p w14:paraId="3FC12A2A">
      <w:pPr>
        <w:pageBreakBefore w:val="0"/>
        <w:tabs>
          <w:tab w:val="left" w:pos="8647"/>
          <w:tab w:val="left" w:pos="8789"/>
          <w:tab w:val="left" w:pos="8931"/>
          <w:tab w:val="left" w:pos="9214"/>
        </w:tabs>
        <w:kinsoku/>
        <w:wordWrap/>
        <w:overflowPunct/>
        <w:topLinePunct w:val="0"/>
        <w:bidi w:val="0"/>
        <w:snapToGrid/>
        <w:spacing w:line="600" w:lineRule="exact"/>
        <w:jc w:val="center"/>
        <w:textAlignment w:val="auto"/>
        <w:rPr>
          <w:rFonts w:ascii="仿宋_GB2312" w:hAnsi="Calibri" w:eastAsia="仿宋_GB2312" w:cs="Times New Roman"/>
          <w:color w:val="auto"/>
          <w:sz w:val="32"/>
          <w:szCs w:val="24"/>
          <w:highlight w:val="none"/>
        </w:rPr>
      </w:pPr>
      <w:r>
        <w:rPr>
          <w:rFonts w:hint="eastAsia" w:ascii="仿宋_GB2312" w:hAnsi="Calibri" w:eastAsia="仿宋_GB2312" w:cs="Times New Roman"/>
          <w:color w:val="auto"/>
          <w:sz w:val="32"/>
          <w:szCs w:val="24"/>
          <w:highlight w:val="none"/>
        </w:rPr>
        <w:t>泰环境审</w:t>
      </w:r>
      <w:r>
        <w:rPr>
          <w:rFonts w:ascii="Times New Roman" w:hAnsi="Times New Roman" w:eastAsia="仿宋_GB2312" w:cs="Times New Roman"/>
          <w:color w:val="auto"/>
          <w:sz w:val="32"/>
          <w:szCs w:val="24"/>
          <w:highlight w:val="none"/>
        </w:rPr>
        <w:t>〔202</w:t>
      </w:r>
      <w:r>
        <w:rPr>
          <w:rFonts w:hint="eastAsia" w:ascii="Times New Roman" w:hAnsi="Times New Roman" w:eastAsia="仿宋_GB2312" w:cs="Times New Roman"/>
          <w:color w:val="auto"/>
          <w:sz w:val="32"/>
          <w:szCs w:val="24"/>
          <w:highlight w:val="none"/>
          <w:lang w:val="en-US" w:eastAsia="zh-CN"/>
        </w:rPr>
        <w:t>5</w:t>
      </w:r>
      <w:r>
        <w:rPr>
          <w:rFonts w:ascii="Times New Roman" w:hAnsi="Times New Roman" w:eastAsia="仿宋_GB2312" w:cs="Times New Roman"/>
          <w:color w:val="auto"/>
          <w:sz w:val="32"/>
          <w:szCs w:val="24"/>
          <w:highlight w:val="none"/>
        </w:rPr>
        <w:t>〕</w:t>
      </w:r>
      <w:r>
        <w:rPr>
          <w:rFonts w:hint="eastAsia" w:ascii="Times New Roman" w:hAnsi="Times New Roman" w:eastAsia="仿宋_GB2312" w:cs="Times New Roman"/>
          <w:color w:val="auto"/>
          <w:sz w:val="32"/>
          <w:szCs w:val="24"/>
          <w:highlight w:val="none"/>
          <w:lang w:val="en-US" w:eastAsia="zh-CN"/>
        </w:rPr>
        <w:t>4</w:t>
      </w:r>
      <w:r>
        <w:rPr>
          <w:rFonts w:hint="eastAsia" w:ascii="仿宋_GB2312" w:hAnsi="Calibri" w:eastAsia="仿宋_GB2312" w:cs="Times New Roman"/>
          <w:color w:val="auto"/>
          <w:sz w:val="32"/>
          <w:szCs w:val="24"/>
          <w:highlight w:val="none"/>
        </w:rPr>
        <w:t>号</w:t>
      </w:r>
    </w:p>
    <w:p w14:paraId="3CDBAABA">
      <w:pPr>
        <w:pageBreakBefore w:val="0"/>
        <w:widowControl/>
        <w:kinsoku/>
        <w:wordWrap/>
        <w:overflowPunct/>
        <w:topLinePunct w:val="0"/>
        <w:bidi w:val="0"/>
        <w:snapToGrid/>
        <w:spacing w:line="600" w:lineRule="exact"/>
        <w:jc w:val="left"/>
        <w:textAlignment w:val="auto"/>
        <w:rPr>
          <w:rFonts w:ascii="方正小标宋简体" w:hAnsi="宋体" w:eastAsia="方正小标宋简体" w:cs="Times New Roman"/>
          <w:color w:val="auto"/>
          <w:kern w:val="0"/>
          <w:sz w:val="44"/>
          <w:szCs w:val="44"/>
          <w:highlight w:val="none"/>
        </w:rPr>
      </w:pPr>
    </w:p>
    <w:p w14:paraId="6CA7993F">
      <w:pPr>
        <w:pageBreakBefore w:val="0"/>
        <w:kinsoku/>
        <w:wordWrap/>
        <w:overflowPunct/>
        <w:topLinePunct w:val="0"/>
        <w:bidi w:val="0"/>
        <w:snapToGrid/>
        <w:spacing w:line="600" w:lineRule="exact"/>
        <w:jc w:val="center"/>
        <w:textAlignment w:val="auto"/>
        <w:rPr>
          <w:rFonts w:ascii="方正小标宋简体" w:hAnsi="宋体" w:eastAsia="方正小标宋简体" w:cs="Times New Roman"/>
          <w:sz w:val="44"/>
          <w:szCs w:val="44"/>
          <w:highlight w:val="none"/>
        </w:rPr>
      </w:pPr>
    </w:p>
    <w:p w14:paraId="1EF47C49">
      <w:pPr>
        <w:pageBreakBefore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关于山东泰阳生物科技有限公司年产2000吨甲基噻唑三嗪和年产2000吨噻虫胺项目</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一期</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rPr>
        <w:t>环境影响报告书的批复</w:t>
      </w:r>
    </w:p>
    <w:p w14:paraId="68C44490">
      <w:pPr>
        <w:pageBreakBefore w:val="0"/>
        <w:kinsoku/>
        <w:wordWrap/>
        <w:overflowPunct/>
        <w:topLinePunct w:val="0"/>
        <w:bidi w:val="0"/>
        <w:snapToGrid/>
        <w:spacing w:line="600" w:lineRule="exact"/>
        <w:textAlignment w:val="auto"/>
        <w:rPr>
          <w:rFonts w:ascii="仿宋_GB2312" w:hAnsi="仿宋" w:eastAsia="仿宋_GB2312" w:cs="仿宋_GB2312"/>
          <w:sz w:val="32"/>
          <w:szCs w:val="32"/>
          <w:highlight w:val="yellow"/>
        </w:rPr>
      </w:pPr>
    </w:p>
    <w:p w14:paraId="27698F58">
      <w:pPr>
        <w:pageBreakBefore w:val="0"/>
        <w:kinsoku/>
        <w:wordWrap/>
        <w:overflowPunct/>
        <w:topLinePunct w:val="0"/>
        <w:bidi w:val="0"/>
        <w:snapToGrid/>
        <w:spacing w:line="600" w:lineRule="exact"/>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山东泰阳生物科技有限公司：</w:t>
      </w:r>
    </w:p>
    <w:p w14:paraId="451B7118">
      <w:pPr>
        <w:pageBreakBefore w:val="0"/>
        <w:kinsoku/>
        <w:wordWrap/>
        <w:overflowPunct/>
        <w:topLinePunct w:val="0"/>
        <w:bidi w:val="0"/>
        <w:snapToGrid/>
        <w:spacing w:line="600" w:lineRule="exact"/>
        <w:ind w:firstLine="640" w:firstLineChars="200"/>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你公司《山东泰阳生物科技有限公司年产2000吨甲基噻唑三嗪和年产2000吨噻虫胺项目（一期）环境影响报告书》收悉。经研究，批复如下：</w:t>
      </w:r>
    </w:p>
    <w:p w14:paraId="5BCE434C">
      <w:pPr>
        <w:pStyle w:val="20"/>
        <w:pageBreakBefore w:val="0"/>
        <w:tabs>
          <w:tab w:val="left" w:pos="709"/>
        </w:tabs>
        <w:kinsoku/>
        <w:wordWrap/>
        <w:overflowPunct/>
        <w:topLinePunct w:val="0"/>
        <w:bidi w:val="0"/>
        <w:snapToGrid/>
        <w:spacing w:line="600"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仿宋_GB2312" w:hAnsi="仿宋" w:eastAsia="仿宋_GB2312" w:cs="仿宋_GB2312"/>
          <w:color w:val="auto"/>
          <w:kern w:val="2"/>
          <w:sz w:val="32"/>
          <w:szCs w:val="32"/>
          <w:highlight w:val="none"/>
        </w:rPr>
        <w:t>该项目为新建项目，位于</w:t>
      </w:r>
      <w:r>
        <w:rPr>
          <w:rFonts w:hint="eastAsia" w:ascii="仿宋_GB2312" w:hAnsi="仿宋" w:eastAsia="仿宋_GB2312" w:cs="仿宋_GB2312"/>
          <w:color w:val="auto"/>
          <w:kern w:val="2"/>
          <w:sz w:val="32"/>
          <w:szCs w:val="32"/>
          <w:highlight w:val="none"/>
          <w:lang w:val="en-US" w:eastAsia="zh-CN"/>
        </w:rPr>
        <w:t>宁阳</w:t>
      </w:r>
      <w:r>
        <w:rPr>
          <w:rFonts w:hint="eastAsia" w:ascii="仿宋_GB2312" w:hAnsi="仿宋" w:eastAsia="仿宋_GB2312" w:cs="仿宋_GB2312"/>
          <w:color w:val="auto"/>
          <w:kern w:val="2"/>
          <w:sz w:val="32"/>
          <w:szCs w:val="32"/>
          <w:highlight w:val="none"/>
        </w:rPr>
        <w:t>化工产业园，山东泰阳生物科技有限公司现有厂区内</w:t>
      </w:r>
      <w:r>
        <w:rPr>
          <w:rFonts w:hint="eastAsia" w:ascii="Times New Roman" w:hAnsi="Times New Roman" w:eastAsia="仿宋_GB2312" w:cs="Times New Roman"/>
          <w:color w:val="auto"/>
          <w:kern w:val="2"/>
          <w:sz w:val="32"/>
          <w:szCs w:val="32"/>
          <w:highlight w:val="none"/>
        </w:rPr>
        <w:t>。项目总投资</w:t>
      </w:r>
      <w:r>
        <w:rPr>
          <w:rFonts w:hint="eastAsia" w:ascii="Times New Roman" w:hAnsi="Times New Roman" w:eastAsia="仿宋_GB2312" w:cs="Times New Roman"/>
          <w:color w:val="auto"/>
          <w:kern w:val="2"/>
          <w:sz w:val="32"/>
          <w:szCs w:val="32"/>
          <w:highlight w:val="none"/>
          <w:lang w:val="en-US" w:eastAsia="zh-CN"/>
        </w:rPr>
        <w:t>6000</w:t>
      </w:r>
      <w:r>
        <w:rPr>
          <w:rFonts w:hint="eastAsia" w:ascii="Times New Roman" w:hAnsi="Times New Roman" w:eastAsia="仿宋_GB2312" w:cs="Times New Roman"/>
          <w:color w:val="auto"/>
          <w:kern w:val="2"/>
          <w:sz w:val="32"/>
          <w:szCs w:val="32"/>
          <w:highlight w:val="none"/>
        </w:rPr>
        <w:t>万元（其中环保投资</w:t>
      </w:r>
      <w:r>
        <w:rPr>
          <w:rFonts w:hint="eastAsia" w:ascii="Times New Roman" w:hAnsi="Times New Roman" w:eastAsia="仿宋_GB2312" w:cs="Times New Roman"/>
          <w:color w:val="auto"/>
          <w:kern w:val="2"/>
          <w:sz w:val="32"/>
          <w:szCs w:val="32"/>
          <w:highlight w:val="none"/>
          <w:lang w:val="en-US" w:eastAsia="zh-CN"/>
        </w:rPr>
        <w:t>500</w:t>
      </w:r>
      <w:r>
        <w:rPr>
          <w:rFonts w:hint="eastAsia" w:ascii="Times New Roman" w:hAnsi="Times New Roman" w:eastAsia="仿宋_GB2312" w:cs="Times New Roman"/>
          <w:color w:val="auto"/>
          <w:kern w:val="2"/>
          <w:sz w:val="32"/>
          <w:szCs w:val="32"/>
          <w:highlight w:val="none"/>
        </w:rPr>
        <w:t>万元），新建生产车间、仓库、综合楼以及配套罐区、公用设施、环保设施和其他辅助设施等。项目建成后，年产噻虫胺2000吨。</w:t>
      </w:r>
    </w:p>
    <w:p w14:paraId="314CA151">
      <w:pPr>
        <w:pStyle w:val="20"/>
        <w:pageBreakBefore w:val="0"/>
        <w:tabs>
          <w:tab w:val="left" w:pos="709"/>
        </w:tabs>
        <w:kinsoku/>
        <w:wordWrap/>
        <w:overflowPunct/>
        <w:topLinePunct w:val="0"/>
        <w:bidi w:val="0"/>
        <w:snapToGrid/>
        <w:spacing w:line="600" w:lineRule="exact"/>
        <w:ind w:firstLine="640" w:firstLineChars="200"/>
        <w:jc w:val="both"/>
        <w:textAlignment w:val="auto"/>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项目已在山东省投资项目在线审批监管平台备案，备案号：</w:t>
      </w:r>
      <w:r>
        <w:rPr>
          <w:rFonts w:hint="eastAsia" w:ascii="Times New Roman" w:hAnsi="Times New Roman" w:eastAsia="仿宋_GB2312" w:cs="Times New Roman"/>
          <w:color w:val="auto"/>
          <w:kern w:val="2"/>
          <w:sz w:val="32"/>
          <w:szCs w:val="32"/>
          <w:highlight w:val="none"/>
        </w:rPr>
        <w:t>2405-370921-04-01-199204。</w:t>
      </w:r>
      <w:r>
        <w:rPr>
          <w:rFonts w:hint="eastAsia" w:ascii="仿宋_GB2312" w:hAnsi="仿宋" w:eastAsia="仿宋_GB2312" w:cs="Times New Roman"/>
          <w:color w:val="auto"/>
          <w:sz w:val="32"/>
          <w:szCs w:val="32"/>
          <w:highlight w:val="none"/>
        </w:rPr>
        <w:t>在全面落实报告书及本批复提出的环境保护措施后，主要污染物排放可达到核定的总量控制要求。我局同意环境影响报告书中所列建设项目的地点、性质、规模、工艺和拟采取的环境保护措施。</w:t>
      </w:r>
    </w:p>
    <w:p w14:paraId="22F67C14">
      <w:pPr>
        <w:pageBreakBefore w:val="0"/>
        <w:kinsoku/>
        <w:wordWrap/>
        <w:overflowPunct/>
        <w:topLinePunct w:val="0"/>
        <w:bidi w:val="0"/>
        <w:snapToGrid/>
        <w:spacing w:line="600" w:lineRule="exact"/>
        <w:ind w:firstLine="707" w:firstLineChars="221"/>
        <w:textAlignment w:val="auto"/>
        <w:rPr>
          <w:rFonts w:ascii="黑体" w:hAnsi="黑体" w:eastAsia="黑体" w:cs="Times New Roman"/>
          <w:sz w:val="32"/>
          <w:szCs w:val="32"/>
          <w:highlight w:val="none"/>
        </w:rPr>
      </w:pPr>
      <w:r>
        <w:rPr>
          <w:rFonts w:hint="eastAsia" w:ascii="黑体" w:hAnsi="黑体" w:eastAsia="黑体" w:cs="黑体"/>
          <w:sz w:val="32"/>
          <w:szCs w:val="32"/>
          <w:highlight w:val="none"/>
        </w:rPr>
        <w:t>一、项目设计、建设及运营中应重点做好的工作</w:t>
      </w:r>
    </w:p>
    <w:p w14:paraId="366D12D6">
      <w:pPr>
        <w:pageBreakBefore w:val="0"/>
        <w:kinsoku/>
        <w:wordWrap/>
        <w:overflowPunct/>
        <w:topLinePunct w:val="0"/>
        <w:bidi w:val="0"/>
        <w:snapToGrid/>
        <w:spacing w:line="600" w:lineRule="exact"/>
        <w:ind w:firstLine="707" w:firstLineChars="221"/>
        <w:textAlignment w:val="auto"/>
        <w:rPr>
          <w:rFonts w:ascii="楷体_GB2312" w:hAnsi="仿宋" w:eastAsia="楷体_GB2312" w:cs="楷体_GB2312"/>
          <w:sz w:val="32"/>
          <w:szCs w:val="32"/>
          <w:highlight w:val="none"/>
        </w:rPr>
      </w:pPr>
      <w:r>
        <w:rPr>
          <w:rFonts w:hint="eastAsia" w:ascii="楷体_GB2312" w:hAnsi="仿宋" w:eastAsia="楷体_GB2312" w:cs="楷体_GB2312"/>
          <w:sz w:val="32"/>
          <w:szCs w:val="32"/>
          <w:highlight w:val="none"/>
        </w:rPr>
        <w:t>（一）严格落实大气污染防治措施</w:t>
      </w:r>
    </w:p>
    <w:p w14:paraId="47937788">
      <w:pPr>
        <w:pStyle w:val="20"/>
        <w:pageBreakBefore w:val="0"/>
        <w:tabs>
          <w:tab w:val="left" w:pos="709"/>
        </w:tabs>
        <w:kinsoku/>
        <w:wordWrap/>
        <w:overflowPunct/>
        <w:topLinePunct w:val="0"/>
        <w:bidi w:val="0"/>
        <w:snapToGrid/>
        <w:spacing w:line="600" w:lineRule="exact"/>
        <w:ind w:firstLine="640" w:firstLineChars="200"/>
        <w:jc w:val="both"/>
        <w:textAlignment w:val="auto"/>
        <w:rPr>
          <w:rFonts w:ascii="Times New Roman" w:hAnsi="Times New Roman" w:eastAsia="仿宋_GB2312" w:cs="Times New Roman"/>
          <w:color w:val="auto"/>
          <w:kern w:val="2"/>
          <w:sz w:val="32"/>
          <w:szCs w:val="32"/>
          <w:highlight w:val="yellow"/>
        </w:rPr>
      </w:pPr>
      <w:r>
        <w:rPr>
          <w:rFonts w:hint="eastAsia" w:ascii="Times New Roman" w:hAnsi="Times New Roman" w:eastAsia="仿宋_GB2312" w:cs="Times New Roman"/>
          <w:color w:val="auto"/>
          <w:kern w:val="2"/>
          <w:sz w:val="32"/>
          <w:szCs w:val="32"/>
          <w:highlight w:val="none"/>
        </w:rPr>
        <w:t>1.</w:t>
      </w:r>
      <w:r>
        <w:rPr>
          <w:rFonts w:hint="eastAsia" w:ascii="Times New Roman" w:hAnsi="Times New Roman" w:eastAsia="仿宋_GB2312" w:cs="Times New Roman"/>
          <w:color w:val="auto"/>
          <w:kern w:val="2"/>
          <w:sz w:val="32"/>
          <w:szCs w:val="32"/>
          <w:highlight w:val="none"/>
          <w:lang w:val="en-US" w:eastAsia="zh-CN"/>
        </w:rPr>
        <w:t>生产车间内设置密闭投料间，</w:t>
      </w:r>
      <w:r>
        <w:rPr>
          <w:rFonts w:hint="eastAsia" w:ascii="Times New Roman" w:hAnsi="Times New Roman" w:eastAsia="仿宋_GB2312" w:cs="Times New Roman"/>
          <w:color w:val="auto"/>
          <w:kern w:val="2"/>
          <w:sz w:val="32"/>
          <w:szCs w:val="32"/>
          <w:highlight w:val="none"/>
        </w:rPr>
        <w:t>经集气罩收集、布袋除尘器预处理后的</w:t>
      </w:r>
      <w:r>
        <w:rPr>
          <w:rFonts w:hint="eastAsia" w:ascii="Times New Roman" w:hAnsi="Times New Roman" w:eastAsia="仿宋_GB2312" w:cs="Times New Roman"/>
          <w:color w:val="auto"/>
          <w:kern w:val="2"/>
          <w:sz w:val="32"/>
          <w:szCs w:val="32"/>
          <w:highlight w:val="none"/>
          <w:lang w:val="en-US" w:eastAsia="zh-CN"/>
        </w:rPr>
        <w:t>拆包</w:t>
      </w:r>
      <w:r>
        <w:rPr>
          <w:rFonts w:hint="eastAsia" w:ascii="Times New Roman" w:hAnsi="Times New Roman" w:eastAsia="仿宋_GB2312" w:cs="Times New Roman"/>
          <w:color w:val="auto"/>
          <w:kern w:val="2"/>
          <w:sz w:val="32"/>
          <w:szCs w:val="32"/>
          <w:highlight w:val="none"/>
        </w:rPr>
        <w:t>投料废气，经负压收集、布袋除尘器预处理后的包装废气</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与经负压或密闭管线收集的有机投料废气、设备内挥发及反应过程的废气、降温结晶废气、离心废气、母液浓缩不凝气、水洗分层废气、萃取分层废气、中和废气、MVR蒸发装置废气、酸解废气、结晶离心废气、中和分层废气、蒸馏不凝气、脱溶不凝气、洗涤离心废气、水洗离心废气、真空干燥废气、储罐区废气、废液罐废气、污水处理站废气等</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要</w:t>
      </w:r>
      <w:r>
        <w:rPr>
          <w:rFonts w:hint="eastAsia" w:ascii="Times New Roman" w:hAnsi="Times New Roman" w:eastAsia="仿宋_GB2312" w:cs="Times New Roman"/>
          <w:color w:val="auto"/>
          <w:kern w:val="2"/>
          <w:sz w:val="32"/>
          <w:szCs w:val="32"/>
          <w:highlight w:val="none"/>
        </w:rPr>
        <w:t>一并经水洗+碱洗+除雾+树脂吸附+蒸汽脱附+冷凝回收装置处理</w:t>
      </w:r>
      <w:r>
        <w:rPr>
          <w:rFonts w:hint="eastAsia" w:ascii="Times New Roman" w:hAnsi="Times New Roman" w:eastAsia="仿宋_GB2312" w:cs="Times New Roman"/>
          <w:color w:val="auto"/>
          <w:kern w:val="2"/>
          <w:sz w:val="32"/>
          <w:szCs w:val="32"/>
          <w:highlight w:val="none"/>
          <w:lang w:val="en-US" w:eastAsia="zh-CN"/>
        </w:rPr>
        <w:t>后</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通过1根</w:t>
      </w:r>
      <w:r>
        <w:rPr>
          <w:rFonts w:hint="eastAsia" w:ascii="Times New Roman" w:hAnsi="Times New Roman" w:eastAsia="仿宋_GB2312" w:cs="Times New Roman"/>
          <w:color w:val="auto"/>
          <w:kern w:val="2"/>
          <w:sz w:val="32"/>
          <w:szCs w:val="32"/>
          <w:highlight w:val="none"/>
        </w:rPr>
        <w:t>高33.3m、内径0.4m排气筒排放，废气排放须满足《大气污染物综合排放标准》（GB16297-1996）</w:t>
      </w:r>
      <w:r>
        <w:rPr>
          <w:rFonts w:hint="default" w:ascii="Times New Roman" w:hAnsi="Times New Roman" w:eastAsia="仿宋_GB2312" w:cs="Times New Roman"/>
          <w:color w:val="auto"/>
          <w:kern w:val="2"/>
          <w:sz w:val="32"/>
          <w:szCs w:val="32"/>
          <w:highlight w:val="none"/>
        </w:rPr>
        <w:t>表2二级标准</w:t>
      </w:r>
      <w:r>
        <w:rPr>
          <w:rFonts w:hint="eastAsia" w:ascii="Times New Roman" w:hAnsi="Times New Roman" w:eastAsia="仿宋_GB2312" w:cs="Times New Roman"/>
          <w:color w:val="auto"/>
          <w:kern w:val="2"/>
          <w:sz w:val="32"/>
          <w:szCs w:val="32"/>
          <w:highlight w:val="none"/>
        </w:rPr>
        <w:t>、《区域性大气污染物综合排放标准》（DB37/2376-2019）</w:t>
      </w:r>
      <w:r>
        <w:rPr>
          <w:rFonts w:hint="eastAsia" w:ascii="Times New Roman" w:hAnsi="Times New Roman" w:eastAsia="仿宋_GB2312" w:cs="Times New Roman"/>
          <w:color w:val="auto"/>
          <w:kern w:val="2"/>
          <w:sz w:val="32"/>
          <w:szCs w:val="32"/>
          <w:highlight w:val="none"/>
          <w:lang w:val="en-US" w:eastAsia="zh-CN"/>
        </w:rPr>
        <w:t>表1 重点控制区</w:t>
      </w:r>
      <w:r>
        <w:rPr>
          <w:rFonts w:hint="eastAsia" w:ascii="Times New Roman" w:hAnsi="Times New Roman" w:eastAsia="仿宋_GB2312" w:cs="Times New Roman"/>
          <w:color w:val="auto"/>
          <w:kern w:val="2"/>
          <w:sz w:val="32"/>
          <w:szCs w:val="32"/>
          <w:highlight w:val="none"/>
        </w:rPr>
        <w:t>、《农药制造工业大气污染物排放标准》（GB39727-2020）</w:t>
      </w:r>
      <w:r>
        <w:rPr>
          <w:rFonts w:hint="default" w:ascii="Times New Roman" w:hAnsi="Times New Roman" w:eastAsia="仿宋_GB2312" w:cs="Times New Roman"/>
          <w:color w:val="auto"/>
          <w:kern w:val="2"/>
          <w:sz w:val="32"/>
          <w:szCs w:val="32"/>
          <w:highlight w:val="none"/>
        </w:rPr>
        <w:t>表1</w:t>
      </w:r>
      <w:r>
        <w:rPr>
          <w:rFonts w:hint="default" w:ascii="Times New Roman" w:hAnsi="Times New Roman" w:eastAsia="仿宋_GB2312" w:cs="Times New Roman"/>
          <w:color w:val="auto"/>
          <w:kern w:val="2"/>
          <w:sz w:val="32"/>
          <w:szCs w:val="32"/>
          <w:highlight w:val="none"/>
          <w:lang w:val="en-US" w:eastAsia="zh-CN"/>
        </w:rPr>
        <w:t>标准</w:t>
      </w:r>
      <w:r>
        <w:rPr>
          <w:rFonts w:hint="eastAsia" w:ascii="Times New Roman" w:hAnsi="Times New Roman" w:eastAsia="仿宋_GB2312" w:cs="Times New Roman"/>
          <w:color w:val="auto"/>
          <w:kern w:val="2"/>
          <w:sz w:val="32"/>
          <w:szCs w:val="32"/>
          <w:highlight w:val="none"/>
        </w:rPr>
        <w:t>、《挥发性有机物排放标准第6部分：有机化工行业》（DB37/2801.6-2018）表1 II时段及表2标准、《环境影响评价技术导则 农药建设项目》（HJ 582-2010）附录C多介质环境目标值、《恶臭污染物排放标准》（GB14554-93）表2标准、《有机化工企业污水处理厂（站）挥发性有机物及恶臭污染物排放标准》（DB37/3161-2018）表1标准</w:t>
      </w:r>
      <w:r>
        <w:rPr>
          <w:rFonts w:hint="eastAsia" w:ascii="Times New Roman" w:hAnsi="Times New Roman" w:eastAsia="仿宋_GB2312" w:cs="Times New Roman"/>
          <w:color w:val="auto"/>
          <w:kern w:val="2"/>
          <w:sz w:val="32"/>
          <w:szCs w:val="32"/>
          <w:highlight w:val="none"/>
          <w:lang w:val="en-US" w:eastAsia="zh-CN"/>
        </w:rPr>
        <w:t>要求</w:t>
      </w:r>
      <w:r>
        <w:rPr>
          <w:rFonts w:hint="eastAsia" w:ascii="Times New Roman" w:hAnsi="Times New Roman" w:eastAsia="仿宋_GB2312" w:cs="Times New Roman"/>
          <w:color w:val="auto"/>
          <w:kern w:val="2"/>
          <w:sz w:val="32"/>
          <w:szCs w:val="32"/>
          <w:highlight w:val="none"/>
        </w:rPr>
        <w:t>。</w:t>
      </w:r>
    </w:p>
    <w:p w14:paraId="3AECC4F1">
      <w:pPr>
        <w:pStyle w:val="20"/>
        <w:pageBreakBefore w:val="0"/>
        <w:tabs>
          <w:tab w:val="left" w:pos="709"/>
        </w:tabs>
        <w:kinsoku/>
        <w:wordWrap/>
        <w:overflowPunct/>
        <w:topLinePunct w:val="0"/>
        <w:bidi w:val="0"/>
        <w:snapToGrid/>
        <w:spacing w:line="600" w:lineRule="exact"/>
        <w:ind w:firstLine="640" w:firstLineChars="200"/>
        <w:jc w:val="both"/>
        <w:textAlignment w:val="auto"/>
        <w:rPr>
          <w:rFonts w:ascii="Times New Roman" w:hAnsi="Times New Roman" w:eastAsia="仿宋_GB2312" w:cs="Times New Roman"/>
          <w:color w:val="auto"/>
          <w:kern w:val="2"/>
          <w:sz w:val="32"/>
          <w:szCs w:val="32"/>
          <w:highlight w:val="yellow"/>
        </w:rPr>
      </w:pPr>
      <w:r>
        <w:rPr>
          <w:rFonts w:hint="eastAsia" w:ascii="Times New Roman" w:hAnsi="Times New Roman" w:eastAsia="仿宋_GB2312" w:cs="Times New Roman"/>
          <w:color w:val="auto"/>
          <w:kern w:val="2"/>
          <w:sz w:val="32"/>
          <w:szCs w:val="32"/>
          <w:highlight w:val="none"/>
          <w:lang w:val="en-US" w:eastAsia="zh-CN"/>
        </w:rPr>
        <w:t>2.</w:t>
      </w:r>
      <w:r>
        <w:rPr>
          <w:rFonts w:hint="eastAsia" w:ascii="Times New Roman" w:hAnsi="Times New Roman" w:eastAsia="仿宋_GB2312" w:cs="Times New Roman"/>
          <w:color w:val="auto"/>
          <w:kern w:val="2"/>
          <w:sz w:val="32"/>
          <w:szCs w:val="32"/>
          <w:highlight w:val="none"/>
        </w:rPr>
        <w:t>经负压收集的危废暂存间废气</w:t>
      </w:r>
      <w:r>
        <w:rPr>
          <w:rFonts w:hint="eastAsia" w:ascii="Times New Roman" w:hAnsi="Times New Roman" w:eastAsia="仿宋_GB2312" w:cs="Times New Roman"/>
          <w:color w:val="auto"/>
          <w:kern w:val="2"/>
          <w:sz w:val="32"/>
          <w:szCs w:val="32"/>
          <w:highlight w:val="none"/>
          <w:lang w:val="en-US" w:eastAsia="zh-CN"/>
        </w:rPr>
        <w:t>要</w:t>
      </w:r>
      <w:r>
        <w:rPr>
          <w:rFonts w:hint="eastAsia" w:ascii="Times New Roman" w:hAnsi="Times New Roman" w:eastAsia="仿宋_GB2312" w:cs="Times New Roman"/>
          <w:color w:val="auto"/>
          <w:kern w:val="2"/>
          <w:sz w:val="32"/>
          <w:szCs w:val="32"/>
          <w:highlight w:val="none"/>
        </w:rPr>
        <w:t>依托调整后1#乳油生产车间两级活性炭吸附装置处理后</w:t>
      </w:r>
      <w:r>
        <w:rPr>
          <w:rFonts w:hint="eastAsia" w:ascii="Times New Roman" w:hAnsi="Times New Roman" w:eastAsia="仿宋_GB2312" w:cs="Times New Roman"/>
          <w:color w:val="auto"/>
          <w:kern w:val="2"/>
          <w:sz w:val="32"/>
          <w:szCs w:val="32"/>
          <w:highlight w:val="none"/>
          <w:lang w:val="en-US" w:eastAsia="zh-CN"/>
        </w:rPr>
        <w:t>通过1根</w:t>
      </w:r>
      <w:r>
        <w:rPr>
          <w:rFonts w:hint="eastAsia" w:ascii="Times New Roman" w:hAnsi="Times New Roman" w:eastAsia="仿宋_GB2312" w:cs="Times New Roman"/>
          <w:color w:val="auto"/>
          <w:kern w:val="2"/>
          <w:sz w:val="32"/>
          <w:szCs w:val="32"/>
          <w:highlight w:val="none"/>
        </w:rPr>
        <w:t>高15m、内径0.5m排气筒排放。</w:t>
      </w:r>
      <w:r>
        <w:rPr>
          <w:rFonts w:hint="eastAsia" w:ascii="Times New Roman" w:hAnsi="Times New Roman" w:eastAsia="仿宋_GB2312" w:cs="Times New Roman"/>
          <w:color w:val="auto"/>
          <w:kern w:val="2"/>
          <w:sz w:val="32"/>
          <w:szCs w:val="32"/>
          <w:highlight w:val="none"/>
          <w:lang w:val="en-US" w:eastAsia="zh-CN"/>
        </w:rPr>
        <w:t>废气排放须满足《挥发性有机物排放标准第6部分：有机化工行业》（DB37/2801.6-2018）表1 II时段及表2标准、《农药制造工业大气污染物排放标准》（GB39727-2020）表1标准要求。</w:t>
      </w:r>
    </w:p>
    <w:p w14:paraId="389549FB">
      <w:pPr>
        <w:pStyle w:val="20"/>
        <w:pageBreakBefore w:val="0"/>
        <w:tabs>
          <w:tab w:val="left" w:pos="709"/>
        </w:tabs>
        <w:kinsoku/>
        <w:wordWrap/>
        <w:overflowPunct/>
        <w:topLinePunct w:val="0"/>
        <w:bidi w:val="0"/>
        <w:snapToGrid/>
        <w:spacing w:line="600" w:lineRule="exact"/>
        <w:ind w:firstLine="640" w:firstLineChars="200"/>
        <w:jc w:val="both"/>
        <w:textAlignment w:val="auto"/>
        <w:rPr>
          <w:rFonts w:ascii="Times New Roman" w:hAnsi="Times New Roman" w:eastAsia="仿宋_GB2312" w:cs="Times New Roman"/>
          <w:color w:val="auto"/>
          <w:kern w:val="2"/>
          <w:sz w:val="32"/>
          <w:szCs w:val="32"/>
          <w:highlight w:val="yellow"/>
        </w:rPr>
      </w:pPr>
      <w:r>
        <w:rPr>
          <w:rFonts w:hint="eastAsia" w:ascii="Times New Roman" w:hAnsi="Times New Roman" w:eastAsia="仿宋_GB2312" w:cs="Times New Roman"/>
          <w:color w:val="auto"/>
          <w:kern w:val="2"/>
          <w:sz w:val="32"/>
          <w:szCs w:val="32"/>
          <w:highlight w:val="none"/>
          <w:lang w:val="en-US" w:eastAsia="zh-CN"/>
        </w:rPr>
        <w:t>3</w:t>
      </w:r>
      <w:r>
        <w:rPr>
          <w:rFonts w:hint="eastAsia" w:ascii="Times New Roman" w:hAnsi="Times New Roman" w:eastAsia="仿宋_GB2312" w:cs="Times New Roman"/>
          <w:color w:val="auto"/>
          <w:kern w:val="2"/>
          <w:sz w:val="32"/>
          <w:szCs w:val="32"/>
          <w:highlight w:val="none"/>
        </w:rPr>
        <w:t>.要严格落实报告书提出的无组织废气治理措施。通过采取设备密封，生产工艺废气从产生环节直接通过密闭管道、集气罩、负压等方式收集后送入废气处理装置处理后高空排放；固态物料</w:t>
      </w:r>
      <w:r>
        <w:rPr>
          <w:rFonts w:hint="eastAsia" w:ascii="Times New Roman" w:hAnsi="Times New Roman" w:eastAsia="仿宋_GB2312" w:cs="Times New Roman"/>
          <w:color w:val="auto"/>
          <w:kern w:val="2"/>
          <w:sz w:val="32"/>
          <w:szCs w:val="32"/>
          <w:highlight w:val="none"/>
          <w:lang w:val="en-US" w:eastAsia="zh-CN"/>
        </w:rPr>
        <w:t>拆包投料设置投料间集气罩收集颗粒物；桶装液体物料在密闭上料间采用密闭抽料系统上料，负压收集废气，罐装液态物料采用密闭管道输送；危废暂存间负压集气；污水处理站通过密闭管线、负压等方式集气；储罐采取氮封、鹤管卸料、废气收集处理；化验废气采用活性炭吸附后经通风橱排放等有效治理措施，确保各污染物厂界浓度满足《农药制造工</w:t>
      </w:r>
      <w:r>
        <w:rPr>
          <w:rFonts w:hint="eastAsia" w:ascii="Times New Roman" w:hAnsi="Times New Roman" w:eastAsia="仿宋_GB2312" w:cs="Times New Roman"/>
          <w:color w:val="auto"/>
          <w:kern w:val="2"/>
          <w:sz w:val="32"/>
          <w:szCs w:val="32"/>
          <w:highlight w:val="none"/>
        </w:rPr>
        <w:t>业大气污染物排放标准》（GB39727-2020）表3标准、《大气污染物综合排放标准》（GB16297-1996）表2标准、《挥发性有机物排放标准第6部分：有机化工行业》（DB37/2801.6-2018）</w:t>
      </w:r>
      <w:r>
        <w:rPr>
          <w:rFonts w:hint="default" w:ascii="Times New Roman" w:hAnsi="Times New Roman" w:eastAsia="仿宋_GB2312" w:cs="Times New Roman"/>
          <w:color w:val="auto"/>
          <w:kern w:val="2"/>
          <w:sz w:val="32"/>
          <w:szCs w:val="32"/>
          <w:highlight w:val="none"/>
        </w:rPr>
        <w:t>表3</w:t>
      </w:r>
      <w:r>
        <w:rPr>
          <w:rFonts w:hint="default" w:ascii="Times New Roman" w:hAnsi="Times New Roman" w:eastAsia="仿宋_GB2312" w:cs="Times New Roman"/>
          <w:color w:val="auto"/>
          <w:kern w:val="2"/>
          <w:sz w:val="32"/>
          <w:szCs w:val="32"/>
          <w:highlight w:val="none"/>
          <w:lang w:val="en-US" w:eastAsia="zh-CN"/>
        </w:rPr>
        <w:t>标准</w:t>
      </w:r>
      <w:r>
        <w:rPr>
          <w:rFonts w:hint="eastAsia" w:ascii="Times New Roman" w:hAnsi="Times New Roman" w:eastAsia="仿宋_GB2312" w:cs="Times New Roman"/>
          <w:color w:val="auto"/>
          <w:kern w:val="2"/>
          <w:sz w:val="32"/>
          <w:szCs w:val="32"/>
          <w:highlight w:val="none"/>
        </w:rPr>
        <w:t>、《有机化工企业污水处理厂（站）挥发性有机物及恶臭污染物排放标准》（DB37/3161-2018）表2标准</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《恶臭污染物排放标准》（GB14554-1993）表1二级标准</w:t>
      </w:r>
      <w:r>
        <w:rPr>
          <w:rFonts w:hint="eastAsia" w:ascii="Times New Roman" w:hAnsi="Times New Roman" w:eastAsia="仿宋_GB2312" w:cs="Times New Roman"/>
          <w:color w:val="auto"/>
          <w:kern w:val="2"/>
          <w:sz w:val="32"/>
          <w:szCs w:val="32"/>
          <w:highlight w:val="none"/>
          <w:lang w:val="en-US" w:eastAsia="zh-CN"/>
        </w:rPr>
        <w:t>要求</w:t>
      </w:r>
      <w:r>
        <w:rPr>
          <w:rFonts w:hint="eastAsia" w:ascii="Times New Roman" w:hAnsi="Times New Roman" w:eastAsia="仿宋_GB2312" w:cs="Times New Roman"/>
          <w:color w:val="auto"/>
          <w:kern w:val="2"/>
          <w:sz w:val="32"/>
          <w:szCs w:val="32"/>
          <w:highlight w:val="none"/>
        </w:rPr>
        <w:t>。另外，项目对VOCs无组织排放的控制和管理须满足《农药制造工业大气污染物排放标准》（GB39727-2020）、《挥发性有机物无组织排放控制标准》（GB 37822-2019）要求。</w:t>
      </w:r>
    </w:p>
    <w:p w14:paraId="1EEC9FA9">
      <w:pPr>
        <w:pageBreakBefore w:val="0"/>
        <w:kinsoku/>
        <w:wordWrap/>
        <w:overflowPunct/>
        <w:topLinePunct w:val="0"/>
        <w:bidi w:val="0"/>
        <w:snapToGrid/>
        <w:spacing w:line="600" w:lineRule="exact"/>
        <w:ind w:firstLine="707" w:firstLineChars="221"/>
        <w:textAlignment w:val="auto"/>
        <w:rPr>
          <w:rFonts w:ascii="楷体_GB2312" w:hAnsi="仿宋" w:eastAsia="楷体_GB2312" w:cs="楷体_GB2312"/>
          <w:sz w:val="32"/>
          <w:szCs w:val="32"/>
          <w:highlight w:val="none"/>
        </w:rPr>
      </w:pPr>
      <w:r>
        <w:rPr>
          <w:rFonts w:hint="eastAsia" w:ascii="楷体_GB2312" w:hAnsi="仿宋" w:eastAsia="楷体_GB2312" w:cs="楷体_GB2312"/>
          <w:sz w:val="32"/>
          <w:szCs w:val="32"/>
          <w:highlight w:val="none"/>
        </w:rPr>
        <w:t>（二）严格落实水污染防治措施</w:t>
      </w:r>
    </w:p>
    <w:p w14:paraId="3F67E35B">
      <w:pPr>
        <w:pStyle w:val="20"/>
        <w:pageBreakBefore w:val="0"/>
        <w:tabs>
          <w:tab w:val="left" w:pos="709"/>
        </w:tabs>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项目要做到雨污分流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污污分流</w:t>
      </w:r>
      <w:r>
        <w:rPr>
          <w:rFonts w:hint="default" w:ascii="Times New Roman" w:hAnsi="Times New Roman" w:eastAsia="仿宋_GB2312" w:cs="Times New Roman"/>
          <w:color w:val="auto"/>
          <w:sz w:val="32"/>
          <w:szCs w:val="32"/>
          <w:highlight w:val="none"/>
        </w:rPr>
        <w:t>。工艺废水、地面冲洗废水、化验室废水、废气治理废水，要经厂区污水处理站处理</w:t>
      </w:r>
      <w:r>
        <w:rPr>
          <w:rFonts w:hint="eastAsia" w:ascii="Times New Roman" w:hAnsi="Times New Roman" w:eastAsia="仿宋_GB2312" w:cs="Times New Roman"/>
          <w:color w:val="auto"/>
          <w:sz w:val="32"/>
          <w:szCs w:val="32"/>
          <w:highlight w:val="none"/>
          <w:lang w:val="en-US" w:eastAsia="zh-CN"/>
        </w:rPr>
        <w:t>后</w:t>
      </w:r>
      <w:r>
        <w:rPr>
          <w:rFonts w:hint="default" w:ascii="Times New Roman" w:hAnsi="Times New Roman" w:eastAsia="仿宋_GB2312" w:cs="Times New Roman"/>
          <w:color w:val="auto"/>
          <w:sz w:val="32"/>
          <w:szCs w:val="32"/>
          <w:highlight w:val="none"/>
        </w:rPr>
        <w:t>，与循环冷却排污水、蒸汽冷凝水</w:t>
      </w:r>
      <w:r>
        <w:rPr>
          <w:rFonts w:hint="eastAsia" w:ascii="Times New Roman" w:hAnsi="Times New Roman" w:eastAsia="仿宋_GB2312" w:cs="Times New Roman"/>
          <w:color w:val="auto"/>
          <w:sz w:val="32"/>
          <w:szCs w:val="32"/>
          <w:highlight w:val="none"/>
          <w:lang w:val="en-US" w:eastAsia="zh-CN"/>
        </w:rPr>
        <w:t>混合</w:t>
      </w:r>
      <w:r>
        <w:rPr>
          <w:rFonts w:hint="default" w:ascii="Times New Roman" w:hAnsi="Times New Roman" w:eastAsia="仿宋_GB2312" w:cs="Times New Roman"/>
          <w:color w:val="auto"/>
          <w:sz w:val="32"/>
          <w:szCs w:val="32"/>
          <w:highlight w:val="none"/>
        </w:rPr>
        <w:t>，满足《农药工业水污染物排放标准》（GB 21523-2024）</w:t>
      </w:r>
      <w:r>
        <w:rPr>
          <w:rFonts w:hint="eastAsia" w:ascii="Times New Roman" w:hAnsi="Times New Roman" w:eastAsia="仿宋_GB2312" w:cs="Times New Roman"/>
          <w:color w:val="auto"/>
          <w:sz w:val="32"/>
          <w:szCs w:val="32"/>
          <w:highlight w:val="none"/>
          <w:lang w:val="en-US" w:eastAsia="zh-CN"/>
        </w:rPr>
        <w:t>表1</w:t>
      </w:r>
      <w:r>
        <w:rPr>
          <w:rFonts w:hint="default" w:ascii="Times New Roman" w:hAnsi="Times New Roman" w:eastAsia="仿宋_GB2312" w:cs="Times New Roman"/>
          <w:color w:val="auto"/>
          <w:sz w:val="32"/>
          <w:szCs w:val="32"/>
          <w:highlight w:val="none"/>
        </w:rPr>
        <w:t>、宁阳中辰水务有限公司进水水质要求后，经“一企一管”排入宁阳中辰水务有限公司进一步处理。</w:t>
      </w:r>
    </w:p>
    <w:p w14:paraId="6BD3F052">
      <w:pPr>
        <w:pageBreakBefore w:val="0"/>
        <w:kinsoku/>
        <w:wordWrap/>
        <w:overflowPunct/>
        <w:topLinePunct w:val="0"/>
        <w:bidi w:val="0"/>
        <w:snapToGrid/>
        <w:spacing w:line="600" w:lineRule="exact"/>
        <w:ind w:firstLine="640" w:firstLineChars="200"/>
        <w:textAlignment w:val="auto"/>
        <w:rPr>
          <w:rFonts w:ascii="楷体_GB2312" w:hAnsi="仿宋" w:eastAsia="楷体_GB2312" w:cs="楷体_GB2312"/>
          <w:sz w:val="32"/>
          <w:szCs w:val="32"/>
          <w:highlight w:val="none"/>
        </w:rPr>
      </w:pPr>
      <w:r>
        <w:rPr>
          <w:rFonts w:hint="eastAsia" w:ascii="楷体_GB2312" w:hAnsi="仿宋" w:eastAsia="楷体_GB2312" w:cs="楷体_GB2312"/>
          <w:sz w:val="32"/>
          <w:szCs w:val="32"/>
          <w:highlight w:val="none"/>
        </w:rPr>
        <w:t>（三）严格落实固体废物分类处置和综合利用措施</w:t>
      </w:r>
    </w:p>
    <w:p w14:paraId="5D1B148A">
      <w:pPr>
        <w:pStyle w:val="20"/>
        <w:pageBreakBefore w:val="0"/>
        <w:tabs>
          <w:tab w:val="left" w:pos="709"/>
        </w:tabs>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rPr>
        <w:t>1.釜残、废母液、废布袋、冷凝分层废液（含废树脂）、污水处理站污泥、化验室废物（含在线废液）、破损废包装物（</w:t>
      </w:r>
      <w:r>
        <w:rPr>
          <w:rFonts w:hint="eastAsia" w:ascii="Times New Roman" w:hAnsi="Times New Roman" w:eastAsia="仿宋_GB2312" w:cs="Times New Roman"/>
          <w:color w:val="auto"/>
          <w:kern w:val="2"/>
          <w:sz w:val="32"/>
          <w:szCs w:val="32"/>
          <w:highlight w:val="none"/>
          <w:lang w:val="en-US" w:eastAsia="zh-CN"/>
        </w:rPr>
        <w:t>危险废物</w:t>
      </w:r>
      <w:r>
        <w:rPr>
          <w:rFonts w:hint="eastAsia" w:ascii="Times New Roman" w:hAnsi="Times New Roman" w:eastAsia="仿宋_GB2312" w:cs="Times New Roman"/>
          <w:color w:val="auto"/>
          <w:kern w:val="2"/>
          <w:sz w:val="32"/>
          <w:szCs w:val="32"/>
          <w:highlight w:val="none"/>
        </w:rPr>
        <w:t>）、废润滑油、废润滑油桶</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废活性炭</w:t>
      </w:r>
      <w:r>
        <w:rPr>
          <w:rFonts w:hint="eastAsia" w:ascii="Times New Roman" w:hAnsi="Times New Roman" w:eastAsia="仿宋_GB2312" w:cs="Times New Roman"/>
          <w:color w:val="auto"/>
          <w:kern w:val="2"/>
          <w:sz w:val="32"/>
          <w:szCs w:val="32"/>
          <w:highlight w:val="none"/>
        </w:rPr>
        <w:t>均为危险废物，要委托有资质单位安全处置，其在厂内的贮存场所须满足《危险废物贮存污染控制标准》</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GB18597-2023</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要求</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lang w:val="en-US" w:eastAsia="zh-CN"/>
        </w:rPr>
        <w:t>项目</w:t>
      </w:r>
      <w:r>
        <w:rPr>
          <w:rFonts w:hint="eastAsia" w:ascii="Times New Roman" w:hAnsi="Times New Roman" w:eastAsia="仿宋_GB2312" w:cs="Times New Roman"/>
          <w:color w:val="auto"/>
          <w:kern w:val="2"/>
          <w:sz w:val="32"/>
          <w:szCs w:val="32"/>
          <w:highlight w:val="none"/>
        </w:rPr>
        <w:t>废盐要进行鉴别，并根据鉴别结果合理处置，鉴别前在厂内要按危险废物进行管理。</w:t>
      </w:r>
    </w:p>
    <w:p w14:paraId="0BE3787B">
      <w:pPr>
        <w:pStyle w:val="20"/>
        <w:pageBreakBefore w:val="0"/>
        <w:tabs>
          <w:tab w:val="left" w:pos="709"/>
        </w:tabs>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rPr>
        <w:t>2.废包装物（一般固废）要按照一般固废合理处置。</w:t>
      </w:r>
    </w:p>
    <w:p w14:paraId="53FA590B">
      <w:pPr>
        <w:pStyle w:val="20"/>
        <w:pageBreakBefore w:val="0"/>
        <w:tabs>
          <w:tab w:val="left" w:pos="709"/>
        </w:tabs>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lang w:val="en-US" w:eastAsia="zh-CN"/>
        </w:rPr>
        <w:t>生活垃圾由环卫部门定期清运</w:t>
      </w:r>
      <w:r>
        <w:rPr>
          <w:rFonts w:hint="eastAsia" w:ascii="Times New Roman" w:hAnsi="Times New Roman" w:eastAsia="仿宋_GB2312" w:cs="Times New Roman"/>
          <w:color w:val="auto"/>
          <w:kern w:val="2"/>
          <w:sz w:val="32"/>
          <w:szCs w:val="32"/>
          <w:highlight w:val="none"/>
        </w:rPr>
        <w:t>。</w:t>
      </w:r>
    </w:p>
    <w:p w14:paraId="24FF22A7">
      <w:pPr>
        <w:pageBreakBefore w:val="0"/>
        <w:kinsoku/>
        <w:wordWrap/>
        <w:overflowPunct/>
        <w:topLinePunct w:val="0"/>
        <w:bidi w:val="0"/>
        <w:snapToGrid/>
        <w:spacing w:line="600" w:lineRule="exact"/>
        <w:ind w:firstLine="640"/>
        <w:textAlignment w:val="auto"/>
        <w:rPr>
          <w:rFonts w:ascii="楷体_GB2312" w:eastAsia="楷体_GB2312"/>
          <w:sz w:val="32"/>
          <w:szCs w:val="32"/>
          <w:highlight w:val="none"/>
        </w:rPr>
      </w:pPr>
      <w:r>
        <w:rPr>
          <w:rFonts w:hint="eastAsia" w:ascii="楷体_GB2312" w:eastAsia="楷体_GB2312"/>
          <w:sz w:val="32"/>
          <w:szCs w:val="32"/>
          <w:highlight w:val="none"/>
        </w:rPr>
        <w:t>（四）严格落实噪声污染防治措施</w:t>
      </w:r>
    </w:p>
    <w:p w14:paraId="5B0F768A">
      <w:pPr>
        <w:pageBreakBefore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要通过采取选用低噪设备、隔声、基础减振、合理布局等措施，降低项目噪声排放对周边环境影响。项目厂界噪声排放须满足《工业企业厂界环境噪声排放标准》（GB 12348-2008）3类标准要求。</w:t>
      </w:r>
    </w:p>
    <w:p w14:paraId="2D26B82D">
      <w:pPr>
        <w:pageBreakBefore w:val="0"/>
        <w:kinsoku/>
        <w:wordWrap/>
        <w:overflowPunct/>
        <w:topLinePunct w:val="0"/>
        <w:bidi w:val="0"/>
        <w:snapToGrid/>
        <w:spacing w:line="600" w:lineRule="exact"/>
        <w:ind w:firstLine="640" w:firstLineChars="200"/>
        <w:textAlignment w:val="auto"/>
        <w:rPr>
          <w:rFonts w:ascii="楷体_GB2312" w:eastAsia="楷体_GB2312"/>
          <w:sz w:val="32"/>
          <w:szCs w:val="32"/>
          <w:highlight w:val="none"/>
        </w:rPr>
      </w:pPr>
      <w:bookmarkStart w:id="0" w:name="_Hlk487636206"/>
      <w:r>
        <w:rPr>
          <w:rFonts w:hint="eastAsia" w:ascii="楷体_GB2312" w:eastAsia="楷体_GB2312"/>
          <w:sz w:val="32"/>
          <w:szCs w:val="32"/>
          <w:highlight w:val="none"/>
        </w:rPr>
        <w:t>（五）严格落实各项生态环境安全责任</w:t>
      </w:r>
    </w:p>
    <w:p w14:paraId="4ED44E6E">
      <w:pPr>
        <w:pageBreakBefore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要落实企业生态环境安全主体责任，将环保设施作为企业安全管理的重要组成部分，对环保设施开展安全风险辨识管理，健全内部管理责任制度，严格依据标准规范建设环保设施，把环保设施安全落实到生产经营和运维工作全过程。</w:t>
      </w:r>
    </w:p>
    <w:p w14:paraId="2979C5E3">
      <w:pPr>
        <w:pageBreakBefore w:val="0"/>
        <w:kinsoku/>
        <w:wordWrap/>
        <w:overflowPunct/>
        <w:topLinePunct w:val="0"/>
        <w:bidi w:val="0"/>
        <w:snapToGrid/>
        <w:spacing w:line="600" w:lineRule="exact"/>
        <w:ind w:firstLine="640" w:firstLineChars="200"/>
        <w:textAlignment w:val="auto"/>
        <w:rPr>
          <w:rFonts w:ascii="楷体_GB2312" w:eastAsia="楷体_GB2312"/>
          <w:sz w:val="32"/>
          <w:szCs w:val="32"/>
          <w:highlight w:val="none"/>
        </w:rPr>
      </w:pPr>
      <w:r>
        <w:rPr>
          <w:rFonts w:hint="eastAsia" w:ascii="楷体_GB2312" w:eastAsia="楷体_GB2312"/>
          <w:sz w:val="32"/>
          <w:szCs w:val="32"/>
          <w:highlight w:val="none"/>
        </w:rPr>
        <w:t>（六）强化环境风险防范和应急措施</w:t>
      </w:r>
    </w:p>
    <w:p w14:paraId="131DA206">
      <w:pPr>
        <w:pageBreakBefore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要严格落实报告书提出的各项环境风险事故防范措施，建立三级防控体系，制定环境风险应急预案并报当地生态环境部门备案。要与当地政府、其它相关部门应急预案做好衔接，定期进行应急培训和演练，有效防范和应对环境风险。要</w:t>
      </w:r>
      <w:r>
        <w:rPr>
          <w:rFonts w:hint="eastAsia" w:ascii="Times New Roman" w:hAnsi="Times New Roman" w:eastAsia="仿宋_GB2312" w:cs="Times New Roman"/>
          <w:sz w:val="32"/>
          <w:szCs w:val="32"/>
          <w:highlight w:val="none"/>
          <w:lang w:val="en-US" w:eastAsia="zh-CN"/>
        </w:rPr>
        <w:t>设置</w:t>
      </w:r>
      <w:r>
        <w:rPr>
          <w:rFonts w:hint="eastAsia" w:ascii="Times New Roman" w:hAnsi="Times New Roman" w:eastAsia="仿宋_GB2312" w:cs="Times New Roman"/>
          <w:sz w:val="32"/>
          <w:szCs w:val="32"/>
          <w:highlight w:val="none"/>
        </w:rPr>
        <w:t>1座有效容积1</w:t>
      </w:r>
      <w:r>
        <w:rPr>
          <w:rFonts w:hint="eastAsia" w:ascii="Times New Roman" w:hAnsi="Times New Roman" w:eastAsia="仿宋_GB2312" w:cs="Times New Roman"/>
          <w:sz w:val="32"/>
          <w:szCs w:val="32"/>
          <w:highlight w:val="none"/>
          <w:lang w:val="en-US" w:eastAsia="zh-CN"/>
        </w:rPr>
        <w:t>000</w:t>
      </w:r>
      <w:r>
        <w:rPr>
          <w:rFonts w:hint="eastAsia" w:ascii="Times New Roman" w:hAnsi="Times New Roman" w:eastAsia="仿宋_GB2312" w:cs="Times New Roman"/>
          <w:sz w:val="32"/>
          <w:szCs w:val="32"/>
          <w:highlight w:val="none"/>
        </w:rPr>
        <w:t>m</w:t>
      </w:r>
      <w:r>
        <w:rPr>
          <w:rFonts w:hint="eastAsia" w:ascii="Times New Roman" w:hAnsi="Times New Roman" w:eastAsia="仿宋_GB2312" w:cs="Times New Roman"/>
          <w:sz w:val="32"/>
          <w:szCs w:val="32"/>
          <w:highlight w:val="none"/>
          <w:vertAlign w:val="superscript"/>
        </w:rPr>
        <w:t>3</w:t>
      </w:r>
      <w:r>
        <w:rPr>
          <w:rFonts w:hint="eastAsia" w:ascii="Times New Roman" w:hAnsi="Times New Roman" w:eastAsia="仿宋_GB2312" w:cs="Times New Roman"/>
          <w:sz w:val="32"/>
          <w:szCs w:val="32"/>
          <w:highlight w:val="none"/>
        </w:rPr>
        <w:t>的事故水池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1座有效容积6</w:t>
      </w:r>
      <w:r>
        <w:rPr>
          <w:rFonts w:hint="eastAsia" w:ascii="Times New Roman" w:hAnsi="Times New Roman" w:eastAsia="仿宋_GB2312" w:cs="Times New Roman"/>
          <w:sz w:val="32"/>
          <w:szCs w:val="32"/>
          <w:highlight w:val="none"/>
          <w:lang w:val="en-US" w:eastAsia="zh-CN"/>
        </w:rPr>
        <w:t>00</w:t>
      </w:r>
      <w:r>
        <w:rPr>
          <w:rFonts w:hint="eastAsia" w:ascii="Times New Roman" w:hAnsi="Times New Roman" w:eastAsia="仿宋_GB2312" w:cs="Times New Roman"/>
          <w:sz w:val="32"/>
          <w:szCs w:val="32"/>
          <w:highlight w:val="none"/>
        </w:rPr>
        <w:t>m</w:t>
      </w:r>
      <w:r>
        <w:rPr>
          <w:rFonts w:hint="eastAsia" w:ascii="Times New Roman" w:hAnsi="Times New Roman" w:eastAsia="仿宋_GB2312" w:cs="Times New Roman"/>
          <w:sz w:val="32"/>
          <w:szCs w:val="32"/>
          <w:highlight w:val="none"/>
          <w:vertAlign w:val="superscript"/>
        </w:rPr>
        <w:t>3</w:t>
      </w:r>
      <w:r>
        <w:rPr>
          <w:rFonts w:hint="eastAsia" w:ascii="Times New Roman" w:hAnsi="Times New Roman" w:eastAsia="仿宋_GB2312" w:cs="Times New Roman"/>
          <w:sz w:val="32"/>
          <w:szCs w:val="32"/>
          <w:highlight w:val="none"/>
        </w:rPr>
        <w:t>的初期雨水池，做好事故水和初期雨水收集，按要求设置围堰以及导流设施，确保事故状态下废水不对外环境造成影响。厂区要采取严格的分区防渗措施，重点对生产车间、储罐区、装卸区、仓库、危废暂存间、废盐库、事故水池、初期雨水池、循环水池、污水处理站</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污水管线等按照相关要求采取防腐、防渗处理，防止污染地下水和土壤。</w:t>
      </w:r>
      <w:bookmarkEnd w:id="0"/>
    </w:p>
    <w:p w14:paraId="17BA298A">
      <w:pPr>
        <w:pageBreakBefore w:val="0"/>
        <w:kinsoku/>
        <w:wordWrap/>
        <w:overflowPunct/>
        <w:topLinePunct w:val="0"/>
        <w:bidi w:val="0"/>
        <w:snapToGrid/>
        <w:spacing w:line="600" w:lineRule="exact"/>
        <w:ind w:firstLine="645"/>
        <w:textAlignment w:val="auto"/>
        <w:rPr>
          <w:rFonts w:ascii="楷体_GB2312" w:hAnsi="黑体" w:eastAsia="楷体_GB2312"/>
          <w:sz w:val="32"/>
          <w:szCs w:val="32"/>
          <w:highlight w:val="none"/>
        </w:rPr>
      </w:pPr>
      <w:r>
        <w:rPr>
          <w:rFonts w:hint="eastAsia" w:ascii="楷体_GB2312" w:hAnsi="黑体" w:eastAsia="楷体_GB2312"/>
          <w:sz w:val="32"/>
          <w:szCs w:val="32"/>
          <w:highlight w:val="none"/>
        </w:rPr>
        <w:t>（七）健全环境管理制度</w:t>
      </w:r>
    </w:p>
    <w:p w14:paraId="6C1371EA">
      <w:pPr>
        <w:pageBreakBefore w:val="0"/>
        <w:kinsoku/>
        <w:wordWrap/>
        <w:overflowPunct/>
        <w:topLinePunct w:val="0"/>
        <w:bidi w:val="0"/>
        <w:snapToGrid/>
        <w:spacing w:line="600" w:lineRule="exact"/>
        <w:ind w:firstLine="645"/>
        <w:textAlignment w:val="auto"/>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要按照国家和地方有关规定设置规范的污染物排放口和固体废物堆放场，设立标志牌。</w:t>
      </w:r>
    </w:p>
    <w:p w14:paraId="1062E23A">
      <w:pPr>
        <w:pageBreakBefore w:val="0"/>
        <w:kinsoku/>
        <w:wordWrap/>
        <w:overflowPunct/>
        <w:topLinePunct w:val="0"/>
        <w:bidi w:val="0"/>
        <w:snapToGrid/>
        <w:spacing w:line="600" w:lineRule="exact"/>
        <w:ind w:firstLine="645"/>
        <w:textAlignment w:val="auto"/>
        <w:rPr>
          <w:rFonts w:ascii="仿宋_GB2312" w:eastAsia="仿宋_GB2312"/>
          <w:sz w:val="32"/>
          <w:szCs w:val="32"/>
          <w:highlight w:val="none"/>
        </w:rPr>
      </w:pPr>
      <w:r>
        <w:rPr>
          <w:rFonts w:hint="eastAsia" w:ascii="仿宋_GB2312" w:eastAsia="仿宋_GB2312"/>
          <w:sz w:val="32"/>
          <w:szCs w:val="32"/>
          <w:highlight w:val="none"/>
        </w:rPr>
        <w:t>2.要落实报告书提出的环境管理及监测计划，建立跟踪监测制度，发现有超标现象要立即采取相应处置措施。</w:t>
      </w:r>
    </w:p>
    <w:p w14:paraId="06A4AF23">
      <w:pPr>
        <w:pageBreakBefore w:val="0"/>
        <w:kinsoku/>
        <w:wordWrap/>
        <w:overflowPunct/>
        <w:topLinePunct w:val="0"/>
        <w:bidi w:val="0"/>
        <w:snapToGrid/>
        <w:spacing w:line="600" w:lineRule="exact"/>
        <w:ind w:firstLine="645"/>
        <w:textAlignment w:val="auto"/>
        <w:rPr>
          <w:rFonts w:ascii="仿宋_GB2312" w:eastAsia="仿宋_GB2312"/>
          <w:sz w:val="32"/>
          <w:szCs w:val="32"/>
          <w:highlight w:val="none"/>
        </w:rPr>
      </w:pPr>
      <w:r>
        <w:rPr>
          <w:rFonts w:hint="eastAsia" w:ascii="仿宋_GB2312" w:eastAsia="仿宋_GB2312"/>
          <w:sz w:val="32"/>
          <w:szCs w:val="32"/>
          <w:highlight w:val="none"/>
        </w:rPr>
        <w:t>3.要定期开展清洁生产审核，提高清洁生产水平。</w:t>
      </w:r>
    </w:p>
    <w:p w14:paraId="49DD70B3">
      <w:pPr>
        <w:pageBreakBefore w:val="0"/>
        <w:kinsoku/>
        <w:wordWrap/>
        <w:overflowPunct/>
        <w:topLinePunct w:val="0"/>
        <w:bidi w:val="0"/>
        <w:snapToGrid/>
        <w:spacing w:line="600" w:lineRule="exact"/>
        <w:ind w:firstLine="645"/>
        <w:textAlignment w:val="auto"/>
        <w:rPr>
          <w:rFonts w:ascii="仿宋_GB2312" w:eastAsia="仿宋_GB2312"/>
          <w:sz w:val="32"/>
          <w:szCs w:val="32"/>
          <w:highlight w:val="none"/>
        </w:rPr>
      </w:pPr>
      <w:r>
        <w:rPr>
          <w:rFonts w:hint="eastAsia" w:ascii="仿宋_GB2312" w:eastAsia="仿宋_GB2312"/>
          <w:sz w:val="32"/>
          <w:szCs w:val="32"/>
          <w:highlight w:val="none"/>
        </w:rPr>
        <w:t>4.排气筒须按照规范要求设置永久采样孔、安装采样监测平台。</w:t>
      </w:r>
    </w:p>
    <w:p w14:paraId="5A1423B5">
      <w:pPr>
        <w:pageBreakBefore w:val="0"/>
        <w:kinsoku/>
        <w:wordWrap/>
        <w:overflowPunct/>
        <w:topLinePunct w:val="0"/>
        <w:bidi w:val="0"/>
        <w:snapToGrid/>
        <w:spacing w:line="600" w:lineRule="exact"/>
        <w:ind w:firstLine="645"/>
        <w:textAlignment w:val="auto"/>
        <w:rPr>
          <w:rFonts w:ascii="楷体_GB2312" w:hAnsi="黑体" w:eastAsia="楷体_GB2312"/>
          <w:sz w:val="32"/>
          <w:szCs w:val="32"/>
          <w:highlight w:val="none"/>
        </w:rPr>
      </w:pPr>
      <w:r>
        <w:rPr>
          <w:rFonts w:hint="eastAsia" w:ascii="楷体_GB2312" w:hAnsi="黑体" w:eastAsia="楷体_GB2312"/>
          <w:sz w:val="32"/>
          <w:szCs w:val="32"/>
          <w:highlight w:val="none"/>
        </w:rPr>
        <w:t>（八）严格落实污染物排放总量控制</w:t>
      </w:r>
    </w:p>
    <w:p w14:paraId="4830DB2E">
      <w:pPr>
        <w:pageBreakBefore w:val="0"/>
        <w:kinsoku/>
        <w:wordWrap/>
        <w:overflowPunct/>
        <w:topLinePunct w:val="0"/>
        <w:bidi w:val="0"/>
        <w:snapToGrid/>
        <w:spacing w:line="600" w:lineRule="exact"/>
        <w:ind w:firstLine="645"/>
        <w:textAlignment w:val="auto"/>
        <w:rPr>
          <w:rFonts w:ascii="仿宋_GB2312" w:eastAsia="仿宋_GB2312"/>
          <w:sz w:val="32"/>
          <w:szCs w:val="32"/>
          <w:highlight w:val="yellow"/>
        </w:rPr>
      </w:pPr>
      <w:r>
        <w:rPr>
          <w:rFonts w:hint="eastAsia" w:ascii="Times New Roman" w:hAnsi="Times New Roman" w:eastAsia="仿宋_GB2312" w:cs="Times New Roman"/>
          <w:sz w:val="32"/>
          <w:szCs w:val="32"/>
          <w:highlight w:val="none"/>
        </w:rPr>
        <w:t>项目建成后，烟粉尘、挥发性有机物总量要分别控制在</w:t>
      </w:r>
      <w:r>
        <w:rPr>
          <w:rFonts w:hint="eastAsia" w:ascii="Times New Roman" w:hAnsi="Times New Roman" w:eastAsia="仿宋_GB2312" w:cs="Times New Roman"/>
          <w:sz w:val="32"/>
          <w:szCs w:val="32"/>
          <w:highlight w:val="none"/>
          <w:lang w:val="en-US" w:eastAsia="zh-CN"/>
        </w:rPr>
        <w:t>0.0730</w:t>
      </w:r>
      <w:r>
        <w:rPr>
          <w:rFonts w:hint="eastAsia" w:ascii="Times New Roman" w:hAnsi="Times New Roman" w:eastAsia="仿宋_GB2312" w:cs="Times New Roman"/>
          <w:sz w:val="32"/>
          <w:szCs w:val="32"/>
          <w:highlight w:val="none"/>
        </w:rPr>
        <w:t>t/a、</w:t>
      </w:r>
      <w:r>
        <w:rPr>
          <w:rFonts w:hint="eastAsia" w:ascii="Times New Roman" w:hAnsi="Times New Roman" w:eastAsia="仿宋_GB2312" w:cs="Times New Roman"/>
          <w:sz w:val="32"/>
          <w:szCs w:val="32"/>
          <w:highlight w:val="none"/>
          <w:lang w:val="en-US" w:eastAsia="zh-CN"/>
        </w:rPr>
        <w:t>0.8942</w:t>
      </w:r>
      <w:r>
        <w:rPr>
          <w:rFonts w:hint="eastAsia" w:ascii="Times New Roman" w:hAnsi="Times New Roman" w:eastAsia="仿宋_GB2312" w:cs="Times New Roman"/>
          <w:sz w:val="32"/>
          <w:szCs w:val="32"/>
          <w:highlight w:val="none"/>
        </w:rPr>
        <w:t>t/a之内。</w:t>
      </w:r>
    </w:p>
    <w:p w14:paraId="4F3B65D8">
      <w:pPr>
        <w:pageBreakBefore w:val="0"/>
        <w:kinsoku/>
        <w:wordWrap/>
        <w:overflowPunct/>
        <w:topLinePunct w:val="0"/>
        <w:bidi w:val="0"/>
        <w:snapToGrid/>
        <w:spacing w:line="600" w:lineRule="exact"/>
        <w:ind w:firstLine="640" w:firstLineChars="200"/>
        <w:textAlignment w:val="auto"/>
        <w:rPr>
          <w:rFonts w:ascii="楷体_GB2312" w:hAnsi="仿宋" w:eastAsia="楷体_GB2312" w:cs="楷体_GB2312"/>
          <w:sz w:val="32"/>
          <w:szCs w:val="32"/>
          <w:highlight w:val="none"/>
        </w:rPr>
      </w:pPr>
      <w:r>
        <w:rPr>
          <w:rFonts w:hint="eastAsia" w:ascii="楷体_GB2312" w:hAnsi="仿宋" w:eastAsia="楷体_GB2312" w:cs="楷体_GB2312"/>
          <w:sz w:val="32"/>
          <w:szCs w:val="32"/>
          <w:highlight w:val="none"/>
        </w:rPr>
        <w:t>（九）强化环境信息公开与公众参与机制</w:t>
      </w:r>
    </w:p>
    <w:p w14:paraId="790FE298">
      <w:pPr>
        <w:pageBreakBefore w:val="0"/>
        <w:kinsoku/>
        <w:wordWrap/>
        <w:overflowPunct/>
        <w:topLinePunct w:val="0"/>
        <w:bidi w:val="0"/>
        <w:snapToGrid/>
        <w:spacing w:line="600" w:lineRule="exact"/>
        <w:ind w:firstLine="707" w:firstLineChars="221"/>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要按照《企业环境信息依法披露管理办法》(部令第24号)要求，落实建设项目信息公开主体责任，及时公开相关环境信息。要加强与周围公众的沟通，及时解决公众提出的环境问题，满足公众合理的环境诉求。</w:t>
      </w:r>
    </w:p>
    <w:p w14:paraId="6D6F8580">
      <w:pPr>
        <w:pageBreakBefore w:val="0"/>
        <w:kinsoku/>
        <w:wordWrap/>
        <w:overflowPunct/>
        <w:topLinePunct w:val="0"/>
        <w:bidi w:val="0"/>
        <w:snapToGrid/>
        <w:spacing w:line="600" w:lineRule="exact"/>
        <w:ind w:firstLine="707" w:firstLineChars="221"/>
        <w:textAlignment w:val="auto"/>
        <w:rPr>
          <w:rFonts w:ascii="仿宋_GB2312" w:hAnsi="仿宋" w:eastAsia="仿宋_GB2312" w:cs="Times New Roman"/>
          <w:sz w:val="32"/>
          <w:szCs w:val="32"/>
          <w:highlight w:val="none"/>
        </w:rPr>
      </w:pPr>
      <w:r>
        <w:rPr>
          <w:rFonts w:hint="eastAsia" w:ascii="仿宋_GB2312" w:hAnsi="仿宋" w:eastAsia="仿宋_GB2312" w:cs="仿宋_GB2312"/>
          <w:sz w:val="32"/>
          <w:szCs w:val="32"/>
          <w:highlight w:val="none"/>
        </w:rPr>
        <w:t>二、项目建设必须严格执行配套的环境保护设施与主体工程同时设计、同时施工、同时投入使用的“三同时”制度。项目竣工后，你公司须按规定程序办理该项目竣工环境保护验收，经验收合格后方可正式投入生产。</w:t>
      </w:r>
    </w:p>
    <w:p w14:paraId="17B2641B">
      <w:pPr>
        <w:pageBreakBefore w:val="0"/>
        <w:kinsoku/>
        <w:wordWrap/>
        <w:overflowPunct/>
        <w:topLinePunct w:val="0"/>
        <w:bidi w:val="0"/>
        <w:snapToGrid/>
        <w:spacing w:line="600" w:lineRule="exact"/>
        <w:ind w:firstLine="707" w:firstLineChars="221"/>
        <w:textAlignment w:val="auto"/>
        <w:rPr>
          <w:rFonts w:ascii="仿宋_GB2312" w:hAnsi="仿宋" w:eastAsia="仿宋_GB2312" w:cs="Times New Roman"/>
          <w:sz w:val="32"/>
          <w:szCs w:val="32"/>
          <w:highlight w:val="none"/>
        </w:rPr>
      </w:pPr>
      <w:r>
        <w:rPr>
          <w:rFonts w:hint="eastAsia" w:ascii="仿宋_GB2312" w:hAnsi="仿宋" w:eastAsia="仿宋_GB2312" w:cs="仿宋_GB2312"/>
          <w:sz w:val="32"/>
          <w:szCs w:val="32"/>
          <w:highlight w:val="none"/>
        </w:rPr>
        <w:t>三、建设项目的环境影响报告书经批准后，若该建设项目的性质、规模、地点、采用的生产工艺或者防治污染的措施等发生重大变动，且可能导致环境影响显著变化(特别是不利环境影响加重)的，要重新报批该项目环境影响报告书。自环境影响报告书批复文件批准之日起，如超过5年方决定开工建设的，环境影响报告书应当报我局重新审核。</w:t>
      </w:r>
    </w:p>
    <w:p w14:paraId="40B0B40F">
      <w:pPr>
        <w:pageBreakBefore w:val="0"/>
        <w:kinsoku/>
        <w:wordWrap/>
        <w:overflowPunct/>
        <w:topLinePunct w:val="0"/>
        <w:bidi w:val="0"/>
        <w:snapToGrid/>
        <w:spacing w:line="600" w:lineRule="exact"/>
        <w:ind w:firstLine="707" w:firstLineChars="221"/>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四、你公司应在接到本批复后10个工作日内，将批复后的环境影响报告书送当地生态环境行政主管部门，并按规定接受各级生态环境行政主管部门的监督检查。</w:t>
      </w:r>
    </w:p>
    <w:p w14:paraId="0FEAB0BB">
      <w:pPr>
        <w:pageBreakBefore w:val="0"/>
        <w:kinsoku/>
        <w:wordWrap/>
        <w:overflowPunct/>
        <w:topLinePunct w:val="0"/>
        <w:bidi w:val="0"/>
        <w:snapToGrid/>
        <w:spacing w:line="600" w:lineRule="exact"/>
        <w:ind w:firstLine="707" w:firstLineChars="221"/>
        <w:textAlignment w:val="auto"/>
        <w:rPr>
          <w:rFonts w:ascii="仿宋_GB2312" w:hAnsi="仿宋" w:eastAsia="仿宋_GB2312" w:cs="仿宋_GB2312"/>
          <w:sz w:val="32"/>
          <w:szCs w:val="32"/>
          <w:highlight w:val="none"/>
        </w:rPr>
      </w:pPr>
    </w:p>
    <w:p w14:paraId="2D9A31C4">
      <w:pPr>
        <w:pStyle w:val="2"/>
        <w:pageBreakBefore w:val="0"/>
        <w:kinsoku/>
        <w:wordWrap/>
        <w:overflowPunct/>
        <w:topLinePunct w:val="0"/>
        <w:bidi w:val="0"/>
        <w:snapToGrid/>
        <w:spacing w:line="600" w:lineRule="exact"/>
        <w:textAlignment w:val="auto"/>
      </w:pPr>
    </w:p>
    <w:p w14:paraId="6B3511E7">
      <w:pPr>
        <w:pageBreakBefore w:val="0"/>
        <w:kinsoku/>
        <w:wordWrap/>
        <w:overflowPunct/>
        <w:topLinePunct w:val="0"/>
        <w:bidi w:val="0"/>
        <w:snapToGrid/>
        <w:spacing w:line="600" w:lineRule="exact"/>
        <w:ind w:firstLine="707" w:firstLineChars="221"/>
        <w:textAlignment w:val="auto"/>
        <w:rPr>
          <w:rFonts w:ascii="仿宋_GB2312" w:hAnsi="仿宋" w:eastAsia="仿宋_GB2312" w:cs="Times New Roman"/>
          <w:sz w:val="32"/>
          <w:szCs w:val="32"/>
          <w:highlight w:val="none"/>
        </w:rPr>
      </w:pPr>
      <w:r>
        <w:rPr>
          <w:rFonts w:hint="eastAsia" w:ascii="仿宋_GB2312" w:hAnsi="仿宋" w:eastAsia="仿宋_GB2312" w:cs="仿宋_GB2312"/>
          <w:sz w:val="32"/>
          <w:szCs w:val="32"/>
          <w:highlight w:val="none"/>
        </w:rPr>
        <w:t xml:space="preserve">                            泰安市生态环境局</w:t>
      </w:r>
    </w:p>
    <w:p w14:paraId="1347F4C6">
      <w:pPr>
        <w:pageBreakBefore w:val="0"/>
        <w:kinsoku/>
        <w:wordWrap/>
        <w:overflowPunct/>
        <w:topLinePunct w:val="0"/>
        <w:bidi w:val="0"/>
        <w:snapToGrid/>
        <w:spacing w:line="600" w:lineRule="exact"/>
        <w:jc w:val="center"/>
        <w:textAlignment w:val="auto"/>
        <w:rPr>
          <w:rFonts w:ascii="仿宋_GB2312" w:eastAsia="仿宋_GB2312"/>
          <w:sz w:val="32"/>
          <w:szCs w:val="32"/>
          <w:highlight w:val="none"/>
        </w:rPr>
      </w:pPr>
      <w:r>
        <w:rPr>
          <w:rFonts w:hint="eastAsia" w:ascii="仿宋_GB2312" w:hAnsi="仿宋" w:eastAsia="仿宋_GB2312" w:cs="仿宋_GB2312"/>
          <w:sz w:val="32"/>
          <w:szCs w:val="32"/>
          <w:highlight w:val="none"/>
        </w:rPr>
        <w:t xml:space="preserve">                </w:t>
      </w:r>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color w:val="auto"/>
          <w:sz w:val="32"/>
          <w:szCs w:val="32"/>
          <w:highlight w:val="none"/>
        </w:rPr>
        <w:t xml:space="preserve">  2</w:t>
      </w:r>
      <w:r>
        <w:rPr>
          <w:rFonts w:hint="eastAsia" w:ascii="Times New Roman" w:hAnsi="Times New Roman" w:eastAsia="仿宋_GB2312" w:cs="Times New Roman"/>
          <w:color w:val="auto"/>
          <w:sz w:val="32"/>
          <w:szCs w:val="32"/>
          <w:highlight w:val="none"/>
          <w:lang w:val="en-US" w:eastAsia="zh-CN"/>
        </w:rPr>
        <w:t>025</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15</w:t>
      </w:r>
      <w:r>
        <w:rPr>
          <w:rFonts w:hint="eastAsia" w:ascii="Times New Roman" w:hAnsi="Times New Roman" w:eastAsia="仿宋_GB2312" w:cs="Times New Roman"/>
          <w:color w:val="auto"/>
          <w:sz w:val="32"/>
          <w:szCs w:val="32"/>
          <w:highlight w:val="none"/>
        </w:rPr>
        <w:t>日</w:t>
      </w:r>
    </w:p>
    <w:p w14:paraId="6918944F">
      <w:pPr>
        <w:pageBreakBefore w:val="0"/>
        <w:tabs>
          <w:tab w:val="left" w:pos="7088"/>
          <w:tab w:val="left" w:pos="7380"/>
        </w:tabs>
        <w:kinsoku/>
        <w:wordWrap/>
        <w:overflowPunct/>
        <w:topLinePunct w:val="0"/>
        <w:bidi w:val="0"/>
        <w:snapToGrid/>
        <w:spacing w:line="600" w:lineRule="exact"/>
        <w:textAlignment w:val="auto"/>
        <w:rPr>
          <w:rFonts w:ascii="仿宋_GB2312" w:eastAsia="仿宋_GB2312"/>
          <w:sz w:val="32"/>
          <w:szCs w:val="32"/>
          <w:highlight w:val="yellow"/>
        </w:rPr>
      </w:pPr>
    </w:p>
    <w:p w14:paraId="1F98BA1D">
      <w:pPr>
        <w:pageBreakBefore w:val="0"/>
        <w:tabs>
          <w:tab w:val="left" w:pos="7088"/>
          <w:tab w:val="left" w:pos="7380"/>
        </w:tabs>
        <w:kinsoku/>
        <w:wordWrap/>
        <w:overflowPunct/>
        <w:topLinePunct w:val="0"/>
        <w:bidi w:val="0"/>
        <w:snapToGrid/>
        <w:spacing w:line="600" w:lineRule="exact"/>
        <w:textAlignment w:val="auto"/>
        <w:rPr>
          <w:rFonts w:ascii="仿宋_GB2312" w:eastAsia="仿宋_GB2312"/>
          <w:sz w:val="32"/>
          <w:szCs w:val="32"/>
          <w:highlight w:val="yellow"/>
        </w:rPr>
      </w:pPr>
    </w:p>
    <w:p w14:paraId="025374E2">
      <w:pPr>
        <w:pStyle w:val="2"/>
        <w:pageBreakBefore w:val="0"/>
        <w:kinsoku/>
        <w:wordWrap/>
        <w:overflowPunct/>
        <w:topLinePunct w:val="0"/>
        <w:bidi w:val="0"/>
        <w:snapToGrid/>
        <w:spacing w:before="0" w:after="0" w:line="600" w:lineRule="exact"/>
        <w:textAlignment w:val="auto"/>
        <w:rPr>
          <w:rFonts w:ascii="仿宋_GB2312" w:eastAsia="仿宋_GB2312"/>
          <w:sz w:val="32"/>
          <w:szCs w:val="32"/>
          <w:highlight w:val="yellow"/>
        </w:rPr>
      </w:pPr>
    </w:p>
    <w:p w14:paraId="591AD4D2">
      <w:pPr>
        <w:pageBreakBefore w:val="0"/>
        <w:kinsoku/>
        <w:wordWrap/>
        <w:overflowPunct/>
        <w:topLinePunct w:val="0"/>
        <w:bidi w:val="0"/>
        <w:snapToGrid/>
        <w:spacing w:line="600" w:lineRule="exact"/>
        <w:textAlignment w:val="auto"/>
        <w:rPr>
          <w:rFonts w:ascii="仿宋_GB2312" w:eastAsia="仿宋_GB2312"/>
          <w:sz w:val="32"/>
          <w:szCs w:val="32"/>
          <w:highlight w:val="yellow"/>
        </w:rPr>
      </w:pPr>
    </w:p>
    <w:p w14:paraId="42AEB417">
      <w:pPr>
        <w:pStyle w:val="2"/>
        <w:pageBreakBefore w:val="0"/>
        <w:kinsoku/>
        <w:wordWrap/>
        <w:overflowPunct/>
        <w:topLinePunct w:val="0"/>
        <w:bidi w:val="0"/>
        <w:snapToGrid/>
        <w:spacing w:before="0" w:after="0" w:line="600" w:lineRule="exact"/>
        <w:textAlignment w:val="auto"/>
        <w:rPr>
          <w:rFonts w:ascii="仿宋_GB2312" w:eastAsia="仿宋_GB2312"/>
          <w:sz w:val="32"/>
          <w:szCs w:val="32"/>
          <w:highlight w:val="yellow"/>
        </w:rPr>
      </w:pPr>
    </w:p>
    <w:p w14:paraId="4D588BF7">
      <w:pPr>
        <w:pageBreakBefore w:val="0"/>
        <w:kinsoku/>
        <w:wordWrap/>
        <w:overflowPunct/>
        <w:topLinePunct w:val="0"/>
        <w:bidi w:val="0"/>
        <w:snapToGrid/>
        <w:spacing w:line="600" w:lineRule="exact"/>
        <w:textAlignment w:val="auto"/>
        <w:rPr>
          <w:rFonts w:ascii="仿宋_GB2312" w:eastAsia="仿宋_GB2312"/>
          <w:sz w:val="32"/>
          <w:szCs w:val="32"/>
          <w:highlight w:val="yellow"/>
        </w:rPr>
      </w:pPr>
    </w:p>
    <w:p w14:paraId="7C5B2F88">
      <w:pPr>
        <w:pStyle w:val="2"/>
        <w:pageBreakBefore w:val="0"/>
        <w:kinsoku/>
        <w:wordWrap/>
        <w:overflowPunct/>
        <w:topLinePunct w:val="0"/>
        <w:bidi w:val="0"/>
        <w:snapToGrid/>
        <w:spacing w:before="0" w:after="0" w:line="600" w:lineRule="exact"/>
        <w:textAlignment w:val="auto"/>
        <w:rPr>
          <w:rFonts w:ascii="仿宋_GB2312" w:eastAsia="仿宋_GB2312"/>
          <w:sz w:val="32"/>
          <w:szCs w:val="32"/>
          <w:highlight w:val="yellow"/>
        </w:rPr>
      </w:pPr>
    </w:p>
    <w:p w14:paraId="70DD1C68">
      <w:pPr>
        <w:pageBreakBefore w:val="0"/>
        <w:kinsoku/>
        <w:wordWrap/>
        <w:overflowPunct/>
        <w:topLinePunct w:val="0"/>
        <w:bidi w:val="0"/>
        <w:snapToGrid/>
        <w:spacing w:line="600" w:lineRule="exact"/>
        <w:textAlignment w:val="auto"/>
        <w:rPr>
          <w:rFonts w:ascii="仿宋_GB2312" w:eastAsia="仿宋_GB2312"/>
          <w:sz w:val="32"/>
          <w:szCs w:val="32"/>
          <w:highlight w:val="yellow"/>
        </w:rPr>
      </w:pPr>
    </w:p>
    <w:p w14:paraId="6663687C">
      <w:pPr>
        <w:pStyle w:val="2"/>
        <w:pageBreakBefore w:val="0"/>
        <w:kinsoku/>
        <w:wordWrap/>
        <w:overflowPunct/>
        <w:topLinePunct w:val="0"/>
        <w:bidi w:val="0"/>
        <w:snapToGrid/>
        <w:spacing w:before="0" w:after="0" w:line="600" w:lineRule="exact"/>
        <w:textAlignment w:val="auto"/>
        <w:rPr>
          <w:rFonts w:ascii="仿宋_GB2312" w:eastAsia="仿宋_GB2312"/>
          <w:sz w:val="32"/>
          <w:szCs w:val="32"/>
          <w:highlight w:val="yellow"/>
        </w:rPr>
      </w:pPr>
    </w:p>
    <w:p w14:paraId="2E86F72C">
      <w:pPr>
        <w:pageBreakBefore w:val="0"/>
        <w:kinsoku/>
        <w:wordWrap/>
        <w:overflowPunct/>
        <w:topLinePunct w:val="0"/>
        <w:bidi w:val="0"/>
        <w:snapToGrid/>
        <w:spacing w:line="600" w:lineRule="exact"/>
        <w:textAlignment w:val="auto"/>
        <w:rPr>
          <w:rFonts w:ascii="仿宋_GB2312" w:eastAsia="仿宋_GB2312"/>
          <w:sz w:val="32"/>
          <w:szCs w:val="32"/>
          <w:highlight w:val="yellow"/>
        </w:rPr>
      </w:pPr>
    </w:p>
    <w:p w14:paraId="4F95D855">
      <w:pPr>
        <w:pStyle w:val="2"/>
        <w:pageBreakBefore w:val="0"/>
        <w:kinsoku/>
        <w:wordWrap/>
        <w:overflowPunct/>
        <w:topLinePunct w:val="0"/>
        <w:bidi w:val="0"/>
        <w:snapToGrid/>
        <w:spacing w:before="0" w:after="0" w:line="600" w:lineRule="exact"/>
        <w:textAlignment w:val="auto"/>
        <w:rPr>
          <w:rFonts w:ascii="仿宋_GB2312" w:eastAsia="仿宋_GB2312"/>
          <w:sz w:val="32"/>
          <w:szCs w:val="32"/>
          <w:highlight w:val="yellow"/>
        </w:rPr>
      </w:pPr>
    </w:p>
    <w:p w14:paraId="17FDF0EA">
      <w:pPr>
        <w:pageBreakBefore w:val="0"/>
        <w:kinsoku/>
        <w:wordWrap/>
        <w:overflowPunct/>
        <w:topLinePunct w:val="0"/>
        <w:bidi w:val="0"/>
        <w:snapToGrid/>
        <w:spacing w:line="600" w:lineRule="exact"/>
        <w:textAlignment w:val="auto"/>
        <w:rPr>
          <w:rFonts w:ascii="仿宋_GB2312" w:eastAsia="仿宋_GB2312"/>
          <w:sz w:val="32"/>
          <w:szCs w:val="32"/>
          <w:highlight w:val="yellow"/>
        </w:rPr>
      </w:pPr>
    </w:p>
    <w:p w14:paraId="6F266A8D">
      <w:pPr>
        <w:pStyle w:val="2"/>
        <w:pageBreakBefore w:val="0"/>
        <w:kinsoku/>
        <w:wordWrap/>
        <w:overflowPunct/>
        <w:topLinePunct w:val="0"/>
        <w:bidi w:val="0"/>
        <w:snapToGrid/>
        <w:spacing w:before="0" w:after="0" w:line="600" w:lineRule="exact"/>
        <w:textAlignment w:val="auto"/>
        <w:rPr>
          <w:rFonts w:ascii="仿宋_GB2312" w:eastAsia="仿宋_GB2312"/>
          <w:sz w:val="32"/>
          <w:szCs w:val="32"/>
          <w:highlight w:val="yellow"/>
        </w:rPr>
      </w:pPr>
    </w:p>
    <w:p w14:paraId="5E59BF93">
      <w:pPr>
        <w:pageBreakBefore w:val="0"/>
        <w:kinsoku/>
        <w:wordWrap/>
        <w:overflowPunct/>
        <w:topLinePunct w:val="0"/>
        <w:bidi w:val="0"/>
        <w:snapToGrid/>
        <w:spacing w:line="600" w:lineRule="exact"/>
        <w:textAlignment w:val="auto"/>
        <w:rPr>
          <w:rFonts w:ascii="仿宋_GB2312" w:eastAsia="仿宋_GB2312"/>
          <w:sz w:val="32"/>
          <w:szCs w:val="32"/>
          <w:highlight w:val="yellow"/>
        </w:rPr>
      </w:pPr>
    </w:p>
    <w:p w14:paraId="0CAAECBA">
      <w:pPr>
        <w:pStyle w:val="2"/>
        <w:pageBreakBefore w:val="0"/>
        <w:kinsoku/>
        <w:wordWrap/>
        <w:overflowPunct/>
        <w:topLinePunct w:val="0"/>
        <w:bidi w:val="0"/>
        <w:snapToGrid/>
        <w:spacing w:before="0" w:after="0" w:line="600" w:lineRule="exact"/>
        <w:textAlignment w:val="auto"/>
        <w:rPr>
          <w:highlight w:val="yellow"/>
        </w:rPr>
      </w:pPr>
    </w:p>
    <w:p w14:paraId="1E99BDA4">
      <w:pPr>
        <w:rPr>
          <w:highlight w:val="yellow"/>
        </w:rPr>
      </w:pPr>
    </w:p>
    <w:p w14:paraId="70AB0C21"/>
    <w:p w14:paraId="3AE7DE74">
      <w:pPr>
        <w:pageBreakBefore w:val="0"/>
        <w:kinsoku/>
        <w:wordWrap/>
        <w:overflowPunct/>
        <w:topLinePunct w:val="0"/>
        <w:bidi w:val="0"/>
        <w:snapToGrid/>
        <w:spacing w:line="600" w:lineRule="exact"/>
        <w:textAlignment w:val="auto"/>
        <w:rPr>
          <w:highlight w:val="yellow"/>
        </w:rPr>
      </w:pPr>
    </w:p>
    <w:p w14:paraId="41A222F6">
      <w:pPr>
        <w:pStyle w:val="2"/>
        <w:rPr>
          <w:highlight w:val="yellow"/>
        </w:rPr>
      </w:pPr>
    </w:p>
    <w:p w14:paraId="5ED2CBD5"/>
    <w:p w14:paraId="614540C5">
      <w:pPr>
        <w:pStyle w:val="2"/>
        <w:pageBreakBefore w:val="0"/>
        <w:kinsoku/>
        <w:wordWrap/>
        <w:overflowPunct/>
        <w:topLinePunct w:val="0"/>
        <w:bidi w:val="0"/>
        <w:snapToGrid/>
        <w:spacing w:line="600" w:lineRule="exact"/>
        <w:textAlignment w:val="auto"/>
        <w:rPr>
          <w:highlight w:val="yellow"/>
        </w:rPr>
      </w:pPr>
    </w:p>
    <w:p w14:paraId="373F02B1">
      <w:pPr>
        <w:pStyle w:val="2"/>
        <w:pageBreakBefore w:val="0"/>
        <w:kinsoku/>
        <w:wordWrap/>
        <w:overflowPunct/>
        <w:topLinePunct w:val="0"/>
        <w:bidi w:val="0"/>
        <w:snapToGrid/>
        <w:spacing w:line="600" w:lineRule="exact"/>
        <w:textAlignment w:val="auto"/>
        <w:rPr>
          <w:highlight w:val="yellow"/>
        </w:rPr>
      </w:pPr>
    </w:p>
    <w:p w14:paraId="462F2F84">
      <w:pPr>
        <w:pageBreakBefore w:val="0"/>
        <w:pBdr>
          <w:bottom w:val="single" w:color="auto" w:sz="4" w:space="0"/>
        </w:pBdr>
        <w:kinsoku/>
        <w:wordWrap/>
        <w:overflowPunct/>
        <w:topLinePunct w:val="0"/>
        <w:bidi w:val="0"/>
        <w:snapToGrid/>
        <w:spacing w:line="600" w:lineRule="exact"/>
        <w:jc w:val="left"/>
        <w:textAlignment w:val="auto"/>
        <w:rPr>
          <w:rFonts w:ascii="仿宋_GB2312" w:eastAsia="仿宋_GB2312"/>
          <w:color w:val="auto"/>
          <w:sz w:val="32"/>
          <w:szCs w:val="32"/>
          <w:highlight w:val="yellow"/>
          <w:u w:val="single"/>
        </w:rPr>
      </w:pPr>
    </w:p>
    <w:p w14:paraId="3EF63C03">
      <w:pPr>
        <w:pageBreakBefore w:val="0"/>
        <w:kinsoku/>
        <w:wordWrap/>
        <w:overflowPunct/>
        <w:topLinePunct w:val="0"/>
        <w:bidi w:val="0"/>
        <w:snapToGrid/>
        <w:spacing w:line="600" w:lineRule="exact"/>
        <w:jc w:val="distribute"/>
        <w:textAlignment w:val="auto"/>
        <w:rPr>
          <w:rFonts w:ascii="仿宋_GB2312" w:eastAsia="仿宋_GB2312"/>
          <w:color w:val="auto"/>
          <w:sz w:val="32"/>
          <w:szCs w:val="32"/>
          <w:highlight w:val="none"/>
          <w:u w:val="single"/>
        </w:rPr>
      </w:pPr>
      <w:r>
        <w:rPr>
          <w:rFonts w:hint="eastAsia" w:ascii="仿宋_GB2312" w:eastAsia="仿宋_GB2312"/>
          <w:color w:val="auto"/>
          <w:sz w:val="32"/>
          <w:szCs w:val="32"/>
          <w:highlight w:val="none"/>
          <w:u w:val="single"/>
        </w:rPr>
        <w:t xml:space="preserve">泰安市生态环境局办公室               </w:t>
      </w:r>
      <w:r>
        <w:rPr>
          <w:rFonts w:hint="eastAsia" w:ascii="Times New Roman" w:hAnsi="Times New Roman" w:eastAsia="仿宋_GB2312" w:cs="Times New Roman"/>
          <w:color w:val="auto"/>
          <w:sz w:val="32"/>
          <w:szCs w:val="32"/>
          <w:highlight w:val="none"/>
          <w:u w:val="single"/>
        </w:rPr>
        <w:t>20</w:t>
      </w:r>
      <w:r>
        <w:rPr>
          <w:rFonts w:hint="eastAsia" w:ascii="Times New Roman" w:hAnsi="Times New Roman" w:eastAsia="仿宋_GB2312" w:cs="Times New Roman"/>
          <w:color w:val="auto"/>
          <w:sz w:val="32"/>
          <w:szCs w:val="32"/>
          <w:highlight w:val="none"/>
          <w:u w:val="single"/>
          <w:lang w:val="en-US" w:eastAsia="zh-CN"/>
        </w:rPr>
        <w:t>25</w:t>
      </w:r>
      <w:r>
        <w:rPr>
          <w:rFonts w:hint="eastAsia" w:ascii="Times New Roman" w:hAnsi="Times New Roman" w:eastAsia="仿宋_GB2312" w:cs="Times New Roman"/>
          <w:color w:val="auto"/>
          <w:sz w:val="32"/>
          <w:szCs w:val="32"/>
          <w:highlight w:val="none"/>
          <w:u w:val="single"/>
        </w:rPr>
        <w:t>年1月1</w:t>
      </w:r>
      <w:r>
        <w:rPr>
          <w:rFonts w:hint="eastAsia" w:ascii="Times New Roman" w:hAnsi="Times New Roman" w:eastAsia="仿宋_GB2312" w:cs="Times New Roman"/>
          <w:color w:val="auto"/>
          <w:sz w:val="32"/>
          <w:szCs w:val="32"/>
          <w:highlight w:val="none"/>
          <w:u w:val="single"/>
          <w:lang w:val="en-US" w:eastAsia="zh-CN"/>
        </w:rPr>
        <w:t>5</w:t>
      </w:r>
      <w:r>
        <w:rPr>
          <w:rFonts w:hint="eastAsia" w:ascii="Times New Roman" w:hAnsi="Times New Roman" w:eastAsia="仿宋_GB2312" w:cs="Times New Roman"/>
          <w:color w:val="auto"/>
          <w:sz w:val="32"/>
          <w:szCs w:val="32"/>
          <w:highlight w:val="none"/>
          <w:u w:val="single"/>
        </w:rPr>
        <w:t>日</w:t>
      </w:r>
      <w:r>
        <w:rPr>
          <w:rFonts w:hint="eastAsia" w:ascii="仿宋_GB2312" w:eastAsia="仿宋_GB2312"/>
          <w:color w:val="auto"/>
          <w:sz w:val="32"/>
          <w:szCs w:val="32"/>
          <w:highlight w:val="none"/>
          <w:u w:val="single"/>
        </w:rPr>
        <w:t>印</w:t>
      </w:r>
    </w:p>
    <w:sectPr>
      <w:footerReference r:id="rId3" w:type="default"/>
      <w:pgSz w:w="11906" w:h="16838"/>
      <w:pgMar w:top="2098" w:right="1474" w:bottom="1984"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478E4">
    <w:pPr>
      <w:pStyle w:val="12"/>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C9638">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EC9638">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F4103"/>
    <w:multiLevelType w:val="singleLevel"/>
    <w:tmpl w:val="18DF4103"/>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NjcxMzhmNWQxNDhhZDE3ODE1MmJlZTM3ZThjYjAifQ=="/>
  </w:docVars>
  <w:rsids>
    <w:rsidRoot w:val="00E274EF"/>
    <w:rsid w:val="00013239"/>
    <w:rsid w:val="00032DC5"/>
    <w:rsid w:val="000365D7"/>
    <w:rsid w:val="0008405B"/>
    <w:rsid w:val="000A5C9A"/>
    <w:rsid w:val="000C6260"/>
    <w:rsid w:val="00102953"/>
    <w:rsid w:val="00111623"/>
    <w:rsid w:val="00244BAC"/>
    <w:rsid w:val="00293685"/>
    <w:rsid w:val="003315B7"/>
    <w:rsid w:val="0033734B"/>
    <w:rsid w:val="00382CC3"/>
    <w:rsid w:val="00393AC8"/>
    <w:rsid w:val="00461F72"/>
    <w:rsid w:val="0050592D"/>
    <w:rsid w:val="00515C5E"/>
    <w:rsid w:val="0052738B"/>
    <w:rsid w:val="0056218D"/>
    <w:rsid w:val="00563274"/>
    <w:rsid w:val="005C71E2"/>
    <w:rsid w:val="005E5147"/>
    <w:rsid w:val="006C613C"/>
    <w:rsid w:val="006C788D"/>
    <w:rsid w:val="007365FC"/>
    <w:rsid w:val="007D477A"/>
    <w:rsid w:val="00834681"/>
    <w:rsid w:val="00850F82"/>
    <w:rsid w:val="00864B42"/>
    <w:rsid w:val="00876636"/>
    <w:rsid w:val="008F395B"/>
    <w:rsid w:val="0097276C"/>
    <w:rsid w:val="009B2212"/>
    <w:rsid w:val="00A16B6D"/>
    <w:rsid w:val="00B127AF"/>
    <w:rsid w:val="00B164A1"/>
    <w:rsid w:val="00B563E6"/>
    <w:rsid w:val="00B91BF4"/>
    <w:rsid w:val="00BB67CA"/>
    <w:rsid w:val="00BB7AB6"/>
    <w:rsid w:val="00CA2BCD"/>
    <w:rsid w:val="00D1757F"/>
    <w:rsid w:val="00D25BBF"/>
    <w:rsid w:val="00D5309A"/>
    <w:rsid w:val="00D60169"/>
    <w:rsid w:val="00D66EF2"/>
    <w:rsid w:val="00DF3269"/>
    <w:rsid w:val="00E274EF"/>
    <w:rsid w:val="00E4524E"/>
    <w:rsid w:val="00E512D3"/>
    <w:rsid w:val="00EA233A"/>
    <w:rsid w:val="00EA48AD"/>
    <w:rsid w:val="00EE77CD"/>
    <w:rsid w:val="00F31E74"/>
    <w:rsid w:val="00FB14B5"/>
    <w:rsid w:val="00FE7D8A"/>
    <w:rsid w:val="012832B8"/>
    <w:rsid w:val="01612479"/>
    <w:rsid w:val="0164220D"/>
    <w:rsid w:val="017E02F6"/>
    <w:rsid w:val="019B1886"/>
    <w:rsid w:val="01A338CD"/>
    <w:rsid w:val="01C65476"/>
    <w:rsid w:val="01DC1BAB"/>
    <w:rsid w:val="01E274B5"/>
    <w:rsid w:val="02106BBA"/>
    <w:rsid w:val="021A08D5"/>
    <w:rsid w:val="021A6C4F"/>
    <w:rsid w:val="022E7E43"/>
    <w:rsid w:val="02577069"/>
    <w:rsid w:val="027B0562"/>
    <w:rsid w:val="02803AE6"/>
    <w:rsid w:val="02BD4751"/>
    <w:rsid w:val="02C327B9"/>
    <w:rsid w:val="02CC4D80"/>
    <w:rsid w:val="02F07A01"/>
    <w:rsid w:val="03042042"/>
    <w:rsid w:val="031C07A5"/>
    <w:rsid w:val="03285B2E"/>
    <w:rsid w:val="032D197A"/>
    <w:rsid w:val="03475E56"/>
    <w:rsid w:val="03476064"/>
    <w:rsid w:val="03491F5E"/>
    <w:rsid w:val="035619E6"/>
    <w:rsid w:val="035C0C75"/>
    <w:rsid w:val="03BD55AE"/>
    <w:rsid w:val="03DD4D36"/>
    <w:rsid w:val="03EA4AAA"/>
    <w:rsid w:val="03EF3674"/>
    <w:rsid w:val="03FB7177"/>
    <w:rsid w:val="0410030A"/>
    <w:rsid w:val="0420042C"/>
    <w:rsid w:val="047C0850"/>
    <w:rsid w:val="047F723D"/>
    <w:rsid w:val="048A0CEB"/>
    <w:rsid w:val="048D24A1"/>
    <w:rsid w:val="04A22F2C"/>
    <w:rsid w:val="04AD0659"/>
    <w:rsid w:val="04B80F23"/>
    <w:rsid w:val="04DA62D4"/>
    <w:rsid w:val="04E26161"/>
    <w:rsid w:val="04E747F5"/>
    <w:rsid w:val="05202571"/>
    <w:rsid w:val="053018FA"/>
    <w:rsid w:val="053C4D34"/>
    <w:rsid w:val="053E676B"/>
    <w:rsid w:val="0558064A"/>
    <w:rsid w:val="05A4392C"/>
    <w:rsid w:val="05B5599F"/>
    <w:rsid w:val="05B959CF"/>
    <w:rsid w:val="05C65F48"/>
    <w:rsid w:val="05DC17CA"/>
    <w:rsid w:val="05EF5A1E"/>
    <w:rsid w:val="05F42E84"/>
    <w:rsid w:val="0606039C"/>
    <w:rsid w:val="06072966"/>
    <w:rsid w:val="062425F4"/>
    <w:rsid w:val="06952205"/>
    <w:rsid w:val="0695753B"/>
    <w:rsid w:val="06A3321C"/>
    <w:rsid w:val="06A411DD"/>
    <w:rsid w:val="06C1104F"/>
    <w:rsid w:val="06F9538C"/>
    <w:rsid w:val="070E6F99"/>
    <w:rsid w:val="07153B18"/>
    <w:rsid w:val="07254F6C"/>
    <w:rsid w:val="07384087"/>
    <w:rsid w:val="075514AC"/>
    <w:rsid w:val="076625D0"/>
    <w:rsid w:val="07756BEB"/>
    <w:rsid w:val="078147DC"/>
    <w:rsid w:val="07852DBD"/>
    <w:rsid w:val="079A1F22"/>
    <w:rsid w:val="08250CAB"/>
    <w:rsid w:val="082B3692"/>
    <w:rsid w:val="082F2355"/>
    <w:rsid w:val="08534470"/>
    <w:rsid w:val="086B1834"/>
    <w:rsid w:val="088C75F9"/>
    <w:rsid w:val="08AD349D"/>
    <w:rsid w:val="08B6248C"/>
    <w:rsid w:val="08C666C0"/>
    <w:rsid w:val="08CF1BA3"/>
    <w:rsid w:val="08D4233A"/>
    <w:rsid w:val="090D705F"/>
    <w:rsid w:val="09140901"/>
    <w:rsid w:val="092E2DE8"/>
    <w:rsid w:val="09310382"/>
    <w:rsid w:val="094062DA"/>
    <w:rsid w:val="09480C98"/>
    <w:rsid w:val="094B3B92"/>
    <w:rsid w:val="095962AF"/>
    <w:rsid w:val="09631C54"/>
    <w:rsid w:val="09DC3C2C"/>
    <w:rsid w:val="09EB65C7"/>
    <w:rsid w:val="0A125A85"/>
    <w:rsid w:val="0A1421D6"/>
    <w:rsid w:val="0A146178"/>
    <w:rsid w:val="0A1D7D57"/>
    <w:rsid w:val="0A41453F"/>
    <w:rsid w:val="0A5B0F4D"/>
    <w:rsid w:val="0A6E5ED6"/>
    <w:rsid w:val="0A803329"/>
    <w:rsid w:val="0A8667D8"/>
    <w:rsid w:val="0A951569"/>
    <w:rsid w:val="0AAA79F2"/>
    <w:rsid w:val="0AAE6F90"/>
    <w:rsid w:val="0AB32538"/>
    <w:rsid w:val="0AB750E3"/>
    <w:rsid w:val="0AF65D7F"/>
    <w:rsid w:val="0B196334"/>
    <w:rsid w:val="0B2527F9"/>
    <w:rsid w:val="0B2B6F84"/>
    <w:rsid w:val="0B645853"/>
    <w:rsid w:val="0B686076"/>
    <w:rsid w:val="0B6C1D03"/>
    <w:rsid w:val="0B8C6B1D"/>
    <w:rsid w:val="0BF00A21"/>
    <w:rsid w:val="0BF4406D"/>
    <w:rsid w:val="0C1110C3"/>
    <w:rsid w:val="0C6F27EF"/>
    <w:rsid w:val="0C7305B8"/>
    <w:rsid w:val="0C74482A"/>
    <w:rsid w:val="0C782EF0"/>
    <w:rsid w:val="0C7E0C40"/>
    <w:rsid w:val="0CA535B9"/>
    <w:rsid w:val="0CBD286A"/>
    <w:rsid w:val="0CC71A6E"/>
    <w:rsid w:val="0CD8103F"/>
    <w:rsid w:val="0CDA3C66"/>
    <w:rsid w:val="0D136775"/>
    <w:rsid w:val="0D2B7F62"/>
    <w:rsid w:val="0D5337C6"/>
    <w:rsid w:val="0D863F1D"/>
    <w:rsid w:val="0D915A22"/>
    <w:rsid w:val="0E033766"/>
    <w:rsid w:val="0E3138F5"/>
    <w:rsid w:val="0E43207B"/>
    <w:rsid w:val="0E5358C9"/>
    <w:rsid w:val="0E536F6F"/>
    <w:rsid w:val="0E8A7DA7"/>
    <w:rsid w:val="0EB2020F"/>
    <w:rsid w:val="0ED71A24"/>
    <w:rsid w:val="0EE52393"/>
    <w:rsid w:val="0EE853A0"/>
    <w:rsid w:val="0EF03CCB"/>
    <w:rsid w:val="0F106E6B"/>
    <w:rsid w:val="0F161EB3"/>
    <w:rsid w:val="0F220EF1"/>
    <w:rsid w:val="0F256E38"/>
    <w:rsid w:val="0F422A79"/>
    <w:rsid w:val="0F767555"/>
    <w:rsid w:val="0F781103"/>
    <w:rsid w:val="0F787742"/>
    <w:rsid w:val="0F866A56"/>
    <w:rsid w:val="0F9242C9"/>
    <w:rsid w:val="0F974179"/>
    <w:rsid w:val="0FA50F80"/>
    <w:rsid w:val="0FA854AF"/>
    <w:rsid w:val="0FAD1930"/>
    <w:rsid w:val="0FB66155"/>
    <w:rsid w:val="0FB96DB1"/>
    <w:rsid w:val="0FD0094D"/>
    <w:rsid w:val="0FD0359C"/>
    <w:rsid w:val="0FF56606"/>
    <w:rsid w:val="0FFC7B25"/>
    <w:rsid w:val="0FFF18FA"/>
    <w:rsid w:val="10133E23"/>
    <w:rsid w:val="102D0139"/>
    <w:rsid w:val="107033EA"/>
    <w:rsid w:val="107A6B0B"/>
    <w:rsid w:val="10935409"/>
    <w:rsid w:val="10BF69AB"/>
    <w:rsid w:val="10CF68EA"/>
    <w:rsid w:val="10F46BA2"/>
    <w:rsid w:val="111807FE"/>
    <w:rsid w:val="111927C8"/>
    <w:rsid w:val="11575FB2"/>
    <w:rsid w:val="115C7864"/>
    <w:rsid w:val="11883E00"/>
    <w:rsid w:val="11895FD4"/>
    <w:rsid w:val="11BA6F47"/>
    <w:rsid w:val="11C100F9"/>
    <w:rsid w:val="11ED409B"/>
    <w:rsid w:val="121334FC"/>
    <w:rsid w:val="12151D25"/>
    <w:rsid w:val="123B3797"/>
    <w:rsid w:val="12413D84"/>
    <w:rsid w:val="125D3539"/>
    <w:rsid w:val="127D457B"/>
    <w:rsid w:val="129C262F"/>
    <w:rsid w:val="12AE2D66"/>
    <w:rsid w:val="12D9031C"/>
    <w:rsid w:val="12DB349B"/>
    <w:rsid w:val="12E110C3"/>
    <w:rsid w:val="130875B0"/>
    <w:rsid w:val="130C7E6E"/>
    <w:rsid w:val="13497394"/>
    <w:rsid w:val="136B33CA"/>
    <w:rsid w:val="139E6C0A"/>
    <w:rsid w:val="13B179BB"/>
    <w:rsid w:val="13D726CA"/>
    <w:rsid w:val="13EC523D"/>
    <w:rsid w:val="14172C7B"/>
    <w:rsid w:val="14250B6B"/>
    <w:rsid w:val="14425A4C"/>
    <w:rsid w:val="146928A5"/>
    <w:rsid w:val="146F3E66"/>
    <w:rsid w:val="14802503"/>
    <w:rsid w:val="14816723"/>
    <w:rsid w:val="14864F6E"/>
    <w:rsid w:val="149B2C67"/>
    <w:rsid w:val="14AF3ABC"/>
    <w:rsid w:val="14C9668C"/>
    <w:rsid w:val="14DD6290"/>
    <w:rsid w:val="14E26F9C"/>
    <w:rsid w:val="14F11A91"/>
    <w:rsid w:val="14FE452C"/>
    <w:rsid w:val="15092251"/>
    <w:rsid w:val="151C60C5"/>
    <w:rsid w:val="152E2E60"/>
    <w:rsid w:val="15375D31"/>
    <w:rsid w:val="15442DA1"/>
    <w:rsid w:val="15746899"/>
    <w:rsid w:val="15AA7C64"/>
    <w:rsid w:val="15AE34DE"/>
    <w:rsid w:val="15BD37CE"/>
    <w:rsid w:val="15CD2BD1"/>
    <w:rsid w:val="15D5097C"/>
    <w:rsid w:val="15FA1D41"/>
    <w:rsid w:val="16005D04"/>
    <w:rsid w:val="161F262E"/>
    <w:rsid w:val="16207BE8"/>
    <w:rsid w:val="16217F65"/>
    <w:rsid w:val="1628621F"/>
    <w:rsid w:val="163A6610"/>
    <w:rsid w:val="163B719F"/>
    <w:rsid w:val="164155CB"/>
    <w:rsid w:val="16585B40"/>
    <w:rsid w:val="166305B0"/>
    <w:rsid w:val="167120FA"/>
    <w:rsid w:val="16891D19"/>
    <w:rsid w:val="169E6AE5"/>
    <w:rsid w:val="16A23AF7"/>
    <w:rsid w:val="16A308E6"/>
    <w:rsid w:val="16BC4251"/>
    <w:rsid w:val="16D35E52"/>
    <w:rsid w:val="16D522BC"/>
    <w:rsid w:val="16E1529C"/>
    <w:rsid w:val="16F5338F"/>
    <w:rsid w:val="16F77107"/>
    <w:rsid w:val="170450F8"/>
    <w:rsid w:val="17140B43"/>
    <w:rsid w:val="173053A0"/>
    <w:rsid w:val="17333BA1"/>
    <w:rsid w:val="17352BF3"/>
    <w:rsid w:val="173B0EBB"/>
    <w:rsid w:val="17481711"/>
    <w:rsid w:val="174B2716"/>
    <w:rsid w:val="175F1F04"/>
    <w:rsid w:val="17657388"/>
    <w:rsid w:val="177960CB"/>
    <w:rsid w:val="178169D1"/>
    <w:rsid w:val="17892210"/>
    <w:rsid w:val="17A25D57"/>
    <w:rsid w:val="17AE2E2B"/>
    <w:rsid w:val="17B467F6"/>
    <w:rsid w:val="18245CDA"/>
    <w:rsid w:val="183B3E8D"/>
    <w:rsid w:val="185D2255"/>
    <w:rsid w:val="186A29D5"/>
    <w:rsid w:val="187217F5"/>
    <w:rsid w:val="189F7A56"/>
    <w:rsid w:val="18BB414E"/>
    <w:rsid w:val="18BC23B6"/>
    <w:rsid w:val="18E66703"/>
    <w:rsid w:val="18FF12A1"/>
    <w:rsid w:val="194F7390"/>
    <w:rsid w:val="19642163"/>
    <w:rsid w:val="196C51AC"/>
    <w:rsid w:val="19706396"/>
    <w:rsid w:val="1977452F"/>
    <w:rsid w:val="19B974CD"/>
    <w:rsid w:val="19D77079"/>
    <w:rsid w:val="1A482D29"/>
    <w:rsid w:val="1A8171DE"/>
    <w:rsid w:val="1A8B324F"/>
    <w:rsid w:val="1A8F17E2"/>
    <w:rsid w:val="1AA911C4"/>
    <w:rsid w:val="1ABC4EFF"/>
    <w:rsid w:val="1AF95DBE"/>
    <w:rsid w:val="1B07638E"/>
    <w:rsid w:val="1B1D76FD"/>
    <w:rsid w:val="1B3F2C9E"/>
    <w:rsid w:val="1B7E5AA8"/>
    <w:rsid w:val="1BA500A9"/>
    <w:rsid w:val="1BA708EA"/>
    <w:rsid w:val="1BB4572A"/>
    <w:rsid w:val="1BB75B9C"/>
    <w:rsid w:val="1BBB2E15"/>
    <w:rsid w:val="1BBC15FC"/>
    <w:rsid w:val="1C1A6CE9"/>
    <w:rsid w:val="1C253B27"/>
    <w:rsid w:val="1C2564C4"/>
    <w:rsid w:val="1C2D7648"/>
    <w:rsid w:val="1C2F770D"/>
    <w:rsid w:val="1C3141B7"/>
    <w:rsid w:val="1C423B17"/>
    <w:rsid w:val="1C574E77"/>
    <w:rsid w:val="1C6074FD"/>
    <w:rsid w:val="1C794590"/>
    <w:rsid w:val="1CA70708"/>
    <w:rsid w:val="1CAB0CB2"/>
    <w:rsid w:val="1CAC6131"/>
    <w:rsid w:val="1CB810E7"/>
    <w:rsid w:val="1CB860C3"/>
    <w:rsid w:val="1CD3634C"/>
    <w:rsid w:val="1CD5500B"/>
    <w:rsid w:val="1CFD4D4B"/>
    <w:rsid w:val="1CFF2872"/>
    <w:rsid w:val="1D214EDE"/>
    <w:rsid w:val="1D262139"/>
    <w:rsid w:val="1D3F58B0"/>
    <w:rsid w:val="1DAA2EFB"/>
    <w:rsid w:val="1DAF646C"/>
    <w:rsid w:val="1DB32746"/>
    <w:rsid w:val="1DDB5EA6"/>
    <w:rsid w:val="1DFD6F2E"/>
    <w:rsid w:val="1E276B84"/>
    <w:rsid w:val="1E3254F2"/>
    <w:rsid w:val="1E450957"/>
    <w:rsid w:val="1E795C98"/>
    <w:rsid w:val="1E796A23"/>
    <w:rsid w:val="1EC50CD7"/>
    <w:rsid w:val="1EC668D4"/>
    <w:rsid w:val="1F1A60B2"/>
    <w:rsid w:val="1F2953ED"/>
    <w:rsid w:val="1F3D2E91"/>
    <w:rsid w:val="1F4F7C54"/>
    <w:rsid w:val="1F615A66"/>
    <w:rsid w:val="1F78689B"/>
    <w:rsid w:val="1F8A7A97"/>
    <w:rsid w:val="1F944026"/>
    <w:rsid w:val="1FAA0C42"/>
    <w:rsid w:val="1FC52FA1"/>
    <w:rsid w:val="1FC5473D"/>
    <w:rsid w:val="1FD64CF0"/>
    <w:rsid w:val="20075B68"/>
    <w:rsid w:val="201B4A22"/>
    <w:rsid w:val="20447BB4"/>
    <w:rsid w:val="204675B3"/>
    <w:rsid w:val="20513760"/>
    <w:rsid w:val="20755F4B"/>
    <w:rsid w:val="208E2428"/>
    <w:rsid w:val="20A75634"/>
    <w:rsid w:val="20F110DF"/>
    <w:rsid w:val="20F83789"/>
    <w:rsid w:val="21071492"/>
    <w:rsid w:val="21167A26"/>
    <w:rsid w:val="21417E24"/>
    <w:rsid w:val="215C2484"/>
    <w:rsid w:val="21742760"/>
    <w:rsid w:val="21840BEA"/>
    <w:rsid w:val="21871145"/>
    <w:rsid w:val="218E1DAC"/>
    <w:rsid w:val="21A77E4B"/>
    <w:rsid w:val="21B50629"/>
    <w:rsid w:val="21E96E3C"/>
    <w:rsid w:val="22334929"/>
    <w:rsid w:val="22531ECA"/>
    <w:rsid w:val="227B0AA5"/>
    <w:rsid w:val="227E66D5"/>
    <w:rsid w:val="22C76F50"/>
    <w:rsid w:val="22D41E35"/>
    <w:rsid w:val="22EE5862"/>
    <w:rsid w:val="231843E8"/>
    <w:rsid w:val="2323766A"/>
    <w:rsid w:val="23787282"/>
    <w:rsid w:val="23835F71"/>
    <w:rsid w:val="23906C22"/>
    <w:rsid w:val="23916C16"/>
    <w:rsid w:val="239E2720"/>
    <w:rsid w:val="239F2CF3"/>
    <w:rsid w:val="23A756FE"/>
    <w:rsid w:val="23B330A0"/>
    <w:rsid w:val="23DE58D7"/>
    <w:rsid w:val="23F944BF"/>
    <w:rsid w:val="23FE2C82"/>
    <w:rsid w:val="24013373"/>
    <w:rsid w:val="2406098A"/>
    <w:rsid w:val="244270E9"/>
    <w:rsid w:val="245B6F27"/>
    <w:rsid w:val="247E4FED"/>
    <w:rsid w:val="2480073C"/>
    <w:rsid w:val="2483373B"/>
    <w:rsid w:val="24A16304"/>
    <w:rsid w:val="24AA4F63"/>
    <w:rsid w:val="24C043C5"/>
    <w:rsid w:val="24C5156E"/>
    <w:rsid w:val="24C543A1"/>
    <w:rsid w:val="24C745BD"/>
    <w:rsid w:val="24DF1648"/>
    <w:rsid w:val="252A06A8"/>
    <w:rsid w:val="25311A36"/>
    <w:rsid w:val="254B4D16"/>
    <w:rsid w:val="25552D38"/>
    <w:rsid w:val="25626093"/>
    <w:rsid w:val="25686C7B"/>
    <w:rsid w:val="256A6544"/>
    <w:rsid w:val="258E142F"/>
    <w:rsid w:val="25BC5EAB"/>
    <w:rsid w:val="25D73EAC"/>
    <w:rsid w:val="25FD7B6A"/>
    <w:rsid w:val="26045E59"/>
    <w:rsid w:val="26150CC1"/>
    <w:rsid w:val="2617492B"/>
    <w:rsid w:val="262A4223"/>
    <w:rsid w:val="263A1F54"/>
    <w:rsid w:val="264E3D45"/>
    <w:rsid w:val="2667722A"/>
    <w:rsid w:val="266861A9"/>
    <w:rsid w:val="266B0F78"/>
    <w:rsid w:val="26722306"/>
    <w:rsid w:val="26877428"/>
    <w:rsid w:val="268C18C9"/>
    <w:rsid w:val="26C127D5"/>
    <w:rsid w:val="26C95213"/>
    <w:rsid w:val="26CC20A5"/>
    <w:rsid w:val="26CD3F91"/>
    <w:rsid w:val="26DD6279"/>
    <w:rsid w:val="26E7093D"/>
    <w:rsid w:val="26F73B05"/>
    <w:rsid w:val="2701456B"/>
    <w:rsid w:val="27157ECD"/>
    <w:rsid w:val="27321A96"/>
    <w:rsid w:val="27655DA2"/>
    <w:rsid w:val="27720ADC"/>
    <w:rsid w:val="2772576F"/>
    <w:rsid w:val="27AA33F7"/>
    <w:rsid w:val="27BA3F65"/>
    <w:rsid w:val="27C44041"/>
    <w:rsid w:val="27D33279"/>
    <w:rsid w:val="27E81F20"/>
    <w:rsid w:val="27EB002E"/>
    <w:rsid w:val="28034FD9"/>
    <w:rsid w:val="281C4C20"/>
    <w:rsid w:val="283C7F62"/>
    <w:rsid w:val="28615DCF"/>
    <w:rsid w:val="286A20EB"/>
    <w:rsid w:val="287630D1"/>
    <w:rsid w:val="28806093"/>
    <w:rsid w:val="28C3509B"/>
    <w:rsid w:val="28CC2437"/>
    <w:rsid w:val="28F85D3B"/>
    <w:rsid w:val="290B40C8"/>
    <w:rsid w:val="2922585E"/>
    <w:rsid w:val="292B2BC5"/>
    <w:rsid w:val="292D7C45"/>
    <w:rsid w:val="293F37C3"/>
    <w:rsid w:val="297E10BA"/>
    <w:rsid w:val="299B4658"/>
    <w:rsid w:val="299B6B60"/>
    <w:rsid w:val="29A47042"/>
    <w:rsid w:val="29A83DA4"/>
    <w:rsid w:val="29C50308"/>
    <w:rsid w:val="29D2437D"/>
    <w:rsid w:val="29DE1BFC"/>
    <w:rsid w:val="29E21F96"/>
    <w:rsid w:val="2A24305C"/>
    <w:rsid w:val="2A2B2DA6"/>
    <w:rsid w:val="2A445D77"/>
    <w:rsid w:val="2A5306A1"/>
    <w:rsid w:val="2A5957DE"/>
    <w:rsid w:val="2A6D741B"/>
    <w:rsid w:val="2A706CAE"/>
    <w:rsid w:val="2A757649"/>
    <w:rsid w:val="2AAB3C66"/>
    <w:rsid w:val="2AB1363D"/>
    <w:rsid w:val="2B0A5D1A"/>
    <w:rsid w:val="2B2C257D"/>
    <w:rsid w:val="2B4029D3"/>
    <w:rsid w:val="2B4C1E9A"/>
    <w:rsid w:val="2B7C668B"/>
    <w:rsid w:val="2B8648C0"/>
    <w:rsid w:val="2B8F2366"/>
    <w:rsid w:val="2B9B773E"/>
    <w:rsid w:val="2BAA0E71"/>
    <w:rsid w:val="2BC25ADE"/>
    <w:rsid w:val="2BC5112A"/>
    <w:rsid w:val="2BD92CD6"/>
    <w:rsid w:val="2C3E381E"/>
    <w:rsid w:val="2C4376AB"/>
    <w:rsid w:val="2C441406"/>
    <w:rsid w:val="2C8042C9"/>
    <w:rsid w:val="2C8D2647"/>
    <w:rsid w:val="2CAE73EA"/>
    <w:rsid w:val="2CBF6FB3"/>
    <w:rsid w:val="2CCB0522"/>
    <w:rsid w:val="2CD9651E"/>
    <w:rsid w:val="2CDA1F9E"/>
    <w:rsid w:val="2CF30051"/>
    <w:rsid w:val="2D510EC7"/>
    <w:rsid w:val="2D60735C"/>
    <w:rsid w:val="2D75455D"/>
    <w:rsid w:val="2D791A97"/>
    <w:rsid w:val="2D95786F"/>
    <w:rsid w:val="2D9C087A"/>
    <w:rsid w:val="2D9F03C9"/>
    <w:rsid w:val="2DA5170E"/>
    <w:rsid w:val="2DA7741E"/>
    <w:rsid w:val="2DAC07F4"/>
    <w:rsid w:val="2DD935B4"/>
    <w:rsid w:val="2E1A575D"/>
    <w:rsid w:val="2E3170A3"/>
    <w:rsid w:val="2E347519"/>
    <w:rsid w:val="2E41070A"/>
    <w:rsid w:val="2E6D30FF"/>
    <w:rsid w:val="2E821554"/>
    <w:rsid w:val="2E864BA1"/>
    <w:rsid w:val="2E960599"/>
    <w:rsid w:val="2EB977B5"/>
    <w:rsid w:val="2EBC4497"/>
    <w:rsid w:val="2EE90FAA"/>
    <w:rsid w:val="2F0847A3"/>
    <w:rsid w:val="2F0A3A24"/>
    <w:rsid w:val="2F1D70ED"/>
    <w:rsid w:val="2F243F28"/>
    <w:rsid w:val="2F600CF7"/>
    <w:rsid w:val="2F6A001E"/>
    <w:rsid w:val="2F7832B2"/>
    <w:rsid w:val="2F934074"/>
    <w:rsid w:val="2F972377"/>
    <w:rsid w:val="2FB67CB4"/>
    <w:rsid w:val="2FCB323B"/>
    <w:rsid w:val="2FD61C77"/>
    <w:rsid w:val="2FE63F0E"/>
    <w:rsid w:val="301601A6"/>
    <w:rsid w:val="304214BF"/>
    <w:rsid w:val="30604714"/>
    <w:rsid w:val="306563A0"/>
    <w:rsid w:val="30756A6C"/>
    <w:rsid w:val="307E3E35"/>
    <w:rsid w:val="30A94086"/>
    <w:rsid w:val="30AE32EB"/>
    <w:rsid w:val="30CD5009"/>
    <w:rsid w:val="30CF34F7"/>
    <w:rsid w:val="30D10B44"/>
    <w:rsid w:val="30D65DD5"/>
    <w:rsid w:val="313E79B5"/>
    <w:rsid w:val="3161109D"/>
    <w:rsid w:val="316B761A"/>
    <w:rsid w:val="319C628D"/>
    <w:rsid w:val="31C309D3"/>
    <w:rsid w:val="31DD71CE"/>
    <w:rsid w:val="31EF22B3"/>
    <w:rsid w:val="3203475A"/>
    <w:rsid w:val="32146ADF"/>
    <w:rsid w:val="323928EB"/>
    <w:rsid w:val="32656526"/>
    <w:rsid w:val="327832AA"/>
    <w:rsid w:val="32807B59"/>
    <w:rsid w:val="328E671A"/>
    <w:rsid w:val="329227B4"/>
    <w:rsid w:val="32A933D3"/>
    <w:rsid w:val="32BF0681"/>
    <w:rsid w:val="32C043F9"/>
    <w:rsid w:val="32C77F74"/>
    <w:rsid w:val="32C959A4"/>
    <w:rsid w:val="32EB46F7"/>
    <w:rsid w:val="330549CB"/>
    <w:rsid w:val="33223266"/>
    <w:rsid w:val="33245A69"/>
    <w:rsid w:val="332B3CDC"/>
    <w:rsid w:val="33337555"/>
    <w:rsid w:val="333B1E3D"/>
    <w:rsid w:val="3355074A"/>
    <w:rsid w:val="337201A6"/>
    <w:rsid w:val="337568D3"/>
    <w:rsid w:val="337850B2"/>
    <w:rsid w:val="338774DF"/>
    <w:rsid w:val="33A90CED"/>
    <w:rsid w:val="33BF6EB4"/>
    <w:rsid w:val="34057022"/>
    <w:rsid w:val="3413652A"/>
    <w:rsid w:val="343E7CCC"/>
    <w:rsid w:val="345E036E"/>
    <w:rsid w:val="34930017"/>
    <w:rsid w:val="34A00416"/>
    <w:rsid w:val="34E940DB"/>
    <w:rsid w:val="351602AB"/>
    <w:rsid w:val="35192FBA"/>
    <w:rsid w:val="352D7820"/>
    <w:rsid w:val="35394CB7"/>
    <w:rsid w:val="35526FBA"/>
    <w:rsid w:val="355805C8"/>
    <w:rsid w:val="35585E1E"/>
    <w:rsid w:val="3559714F"/>
    <w:rsid w:val="3581357E"/>
    <w:rsid w:val="35815A13"/>
    <w:rsid w:val="35912DA6"/>
    <w:rsid w:val="35AA386B"/>
    <w:rsid w:val="35AE4EA9"/>
    <w:rsid w:val="35BE7316"/>
    <w:rsid w:val="36060890"/>
    <w:rsid w:val="363B3043"/>
    <w:rsid w:val="36800A28"/>
    <w:rsid w:val="36806379"/>
    <w:rsid w:val="368D6CE8"/>
    <w:rsid w:val="36AB5FAF"/>
    <w:rsid w:val="36C84370"/>
    <w:rsid w:val="36DD0EA9"/>
    <w:rsid w:val="370420C2"/>
    <w:rsid w:val="37420317"/>
    <w:rsid w:val="374A15B6"/>
    <w:rsid w:val="375D61BF"/>
    <w:rsid w:val="37712166"/>
    <w:rsid w:val="378749FA"/>
    <w:rsid w:val="378D5B3D"/>
    <w:rsid w:val="37927DAB"/>
    <w:rsid w:val="37977E1F"/>
    <w:rsid w:val="37A02FE1"/>
    <w:rsid w:val="37A10C9D"/>
    <w:rsid w:val="37B620E2"/>
    <w:rsid w:val="37BC30A6"/>
    <w:rsid w:val="37EC7300"/>
    <w:rsid w:val="37EE0493"/>
    <w:rsid w:val="3842204C"/>
    <w:rsid w:val="38815533"/>
    <w:rsid w:val="38A071A7"/>
    <w:rsid w:val="38A65605"/>
    <w:rsid w:val="38E657A0"/>
    <w:rsid w:val="38EC44D2"/>
    <w:rsid w:val="38F479CA"/>
    <w:rsid w:val="390C79AB"/>
    <w:rsid w:val="394925BC"/>
    <w:rsid w:val="3968279B"/>
    <w:rsid w:val="39C4019A"/>
    <w:rsid w:val="3A0604FB"/>
    <w:rsid w:val="3A244B12"/>
    <w:rsid w:val="3A7F700A"/>
    <w:rsid w:val="3A8764EC"/>
    <w:rsid w:val="3A8A7635"/>
    <w:rsid w:val="3A9619FA"/>
    <w:rsid w:val="3AA9153A"/>
    <w:rsid w:val="3AAD403F"/>
    <w:rsid w:val="3AF94D3B"/>
    <w:rsid w:val="3B0F632C"/>
    <w:rsid w:val="3B113817"/>
    <w:rsid w:val="3B2F6341"/>
    <w:rsid w:val="3B394A75"/>
    <w:rsid w:val="3B814871"/>
    <w:rsid w:val="3B852577"/>
    <w:rsid w:val="3B9F696A"/>
    <w:rsid w:val="3BBB247D"/>
    <w:rsid w:val="3BE42501"/>
    <w:rsid w:val="3BE86A66"/>
    <w:rsid w:val="3C2C582E"/>
    <w:rsid w:val="3C560BEB"/>
    <w:rsid w:val="3C6B74E0"/>
    <w:rsid w:val="3C974381"/>
    <w:rsid w:val="3CAC2954"/>
    <w:rsid w:val="3D254AE0"/>
    <w:rsid w:val="3D3D6341"/>
    <w:rsid w:val="3D65451B"/>
    <w:rsid w:val="3D672041"/>
    <w:rsid w:val="3D7C1278"/>
    <w:rsid w:val="3D895499"/>
    <w:rsid w:val="3DA45043"/>
    <w:rsid w:val="3DB40E0F"/>
    <w:rsid w:val="3DD073DF"/>
    <w:rsid w:val="3DE108B7"/>
    <w:rsid w:val="3E412559"/>
    <w:rsid w:val="3E49590E"/>
    <w:rsid w:val="3E663D60"/>
    <w:rsid w:val="3E883C41"/>
    <w:rsid w:val="3EAE332F"/>
    <w:rsid w:val="3EB269E5"/>
    <w:rsid w:val="3EC33711"/>
    <w:rsid w:val="3EC43D05"/>
    <w:rsid w:val="3EC576DF"/>
    <w:rsid w:val="3ECC2B23"/>
    <w:rsid w:val="3ED37560"/>
    <w:rsid w:val="3EF049BF"/>
    <w:rsid w:val="3EF509B5"/>
    <w:rsid w:val="3F11069A"/>
    <w:rsid w:val="3F221A4C"/>
    <w:rsid w:val="3F6031EC"/>
    <w:rsid w:val="3F676329"/>
    <w:rsid w:val="3F760C61"/>
    <w:rsid w:val="3F8C2233"/>
    <w:rsid w:val="3F9F5A84"/>
    <w:rsid w:val="3FBF0EA1"/>
    <w:rsid w:val="3FC337AF"/>
    <w:rsid w:val="3FD73436"/>
    <w:rsid w:val="3FDB1231"/>
    <w:rsid w:val="3FF04570"/>
    <w:rsid w:val="406B0AAA"/>
    <w:rsid w:val="40864E8A"/>
    <w:rsid w:val="408C110A"/>
    <w:rsid w:val="40B03230"/>
    <w:rsid w:val="40F05E7D"/>
    <w:rsid w:val="414766C1"/>
    <w:rsid w:val="41513716"/>
    <w:rsid w:val="415C53AC"/>
    <w:rsid w:val="418807D8"/>
    <w:rsid w:val="41C6210D"/>
    <w:rsid w:val="41FB0F6D"/>
    <w:rsid w:val="42010CB6"/>
    <w:rsid w:val="42343AD8"/>
    <w:rsid w:val="42604346"/>
    <w:rsid w:val="426411A4"/>
    <w:rsid w:val="42836A4C"/>
    <w:rsid w:val="428567CC"/>
    <w:rsid w:val="429F402B"/>
    <w:rsid w:val="42A17DA3"/>
    <w:rsid w:val="42A8718E"/>
    <w:rsid w:val="42AA4C6C"/>
    <w:rsid w:val="42B444E0"/>
    <w:rsid w:val="42C131FB"/>
    <w:rsid w:val="42CF2AEE"/>
    <w:rsid w:val="42D169E3"/>
    <w:rsid w:val="42EA0355"/>
    <w:rsid w:val="430249E6"/>
    <w:rsid w:val="43140A01"/>
    <w:rsid w:val="433618F6"/>
    <w:rsid w:val="43397FDC"/>
    <w:rsid w:val="43607077"/>
    <w:rsid w:val="43645DE1"/>
    <w:rsid w:val="436D25D6"/>
    <w:rsid w:val="43C402A5"/>
    <w:rsid w:val="43CC3669"/>
    <w:rsid w:val="43E173CB"/>
    <w:rsid w:val="44116432"/>
    <w:rsid w:val="44125EDE"/>
    <w:rsid w:val="44181FF3"/>
    <w:rsid w:val="44306472"/>
    <w:rsid w:val="443609BF"/>
    <w:rsid w:val="4483197B"/>
    <w:rsid w:val="4490610D"/>
    <w:rsid w:val="449C79C3"/>
    <w:rsid w:val="44A26055"/>
    <w:rsid w:val="44A94C01"/>
    <w:rsid w:val="44D86E99"/>
    <w:rsid w:val="44F81138"/>
    <w:rsid w:val="451E577A"/>
    <w:rsid w:val="45297319"/>
    <w:rsid w:val="45521829"/>
    <w:rsid w:val="455B086E"/>
    <w:rsid w:val="458226AC"/>
    <w:rsid w:val="45AC4E6E"/>
    <w:rsid w:val="46010E31"/>
    <w:rsid w:val="46015D24"/>
    <w:rsid w:val="461D0F20"/>
    <w:rsid w:val="463563FB"/>
    <w:rsid w:val="464C1EFF"/>
    <w:rsid w:val="467D73D1"/>
    <w:rsid w:val="46885E2A"/>
    <w:rsid w:val="46B266A9"/>
    <w:rsid w:val="46C202E8"/>
    <w:rsid w:val="46C46709"/>
    <w:rsid w:val="4703462D"/>
    <w:rsid w:val="47083060"/>
    <w:rsid w:val="470940CD"/>
    <w:rsid w:val="470A326E"/>
    <w:rsid w:val="47105D9B"/>
    <w:rsid w:val="471C535D"/>
    <w:rsid w:val="47493848"/>
    <w:rsid w:val="47B916EB"/>
    <w:rsid w:val="47C32AAC"/>
    <w:rsid w:val="47D17D35"/>
    <w:rsid w:val="47E941FE"/>
    <w:rsid w:val="482254E2"/>
    <w:rsid w:val="483E6094"/>
    <w:rsid w:val="48742EFF"/>
    <w:rsid w:val="48816B5F"/>
    <w:rsid w:val="4887788A"/>
    <w:rsid w:val="48AA6637"/>
    <w:rsid w:val="48B25AE7"/>
    <w:rsid w:val="48C0595C"/>
    <w:rsid w:val="48CE0DBD"/>
    <w:rsid w:val="48EC2168"/>
    <w:rsid w:val="48FA5DB0"/>
    <w:rsid w:val="49173562"/>
    <w:rsid w:val="493C0826"/>
    <w:rsid w:val="493C25D4"/>
    <w:rsid w:val="49581E89"/>
    <w:rsid w:val="49824DA6"/>
    <w:rsid w:val="49DA3F39"/>
    <w:rsid w:val="49E13AB3"/>
    <w:rsid w:val="4A061C7E"/>
    <w:rsid w:val="4A18207B"/>
    <w:rsid w:val="4A1953E5"/>
    <w:rsid w:val="4A2F0132"/>
    <w:rsid w:val="4A2F4251"/>
    <w:rsid w:val="4A732ADF"/>
    <w:rsid w:val="4ABF298C"/>
    <w:rsid w:val="4AC6756E"/>
    <w:rsid w:val="4ACE33B8"/>
    <w:rsid w:val="4ACF739E"/>
    <w:rsid w:val="4ADD1B95"/>
    <w:rsid w:val="4AE64EED"/>
    <w:rsid w:val="4AEE0A8B"/>
    <w:rsid w:val="4AEF3EB2"/>
    <w:rsid w:val="4AF315E1"/>
    <w:rsid w:val="4AF4480D"/>
    <w:rsid w:val="4B012A07"/>
    <w:rsid w:val="4B4E6993"/>
    <w:rsid w:val="4B726781"/>
    <w:rsid w:val="4B9D1856"/>
    <w:rsid w:val="4BA33EF5"/>
    <w:rsid w:val="4BE80006"/>
    <w:rsid w:val="4C096EA3"/>
    <w:rsid w:val="4C1A53B1"/>
    <w:rsid w:val="4C424A06"/>
    <w:rsid w:val="4C481290"/>
    <w:rsid w:val="4C4A1798"/>
    <w:rsid w:val="4C51283A"/>
    <w:rsid w:val="4C765DFD"/>
    <w:rsid w:val="4C855A37"/>
    <w:rsid w:val="4C942727"/>
    <w:rsid w:val="4C991AEB"/>
    <w:rsid w:val="4C9A70C7"/>
    <w:rsid w:val="4CC15783"/>
    <w:rsid w:val="4CC236A2"/>
    <w:rsid w:val="4CC95342"/>
    <w:rsid w:val="4CF72BB0"/>
    <w:rsid w:val="4D0C63C1"/>
    <w:rsid w:val="4D130CB5"/>
    <w:rsid w:val="4D384731"/>
    <w:rsid w:val="4D3A507C"/>
    <w:rsid w:val="4D3F2693"/>
    <w:rsid w:val="4D405C79"/>
    <w:rsid w:val="4D5440D5"/>
    <w:rsid w:val="4D580322"/>
    <w:rsid w:val="4D783DF7"/>
    <w:rsid w:val="4D8D27F9"/>
    <w:rsid w:val="4DCC20EE"/>
    <w:rsid w:val="4DD44402"/>
    <w:rsid w:val="4E0B67F4"/>
    <w:rsid w:val="4E0B7FC1"/>
    <w:rsid w:val="4E102A5B"/>
    <w:rsid w:val="4E276AC7"/>
    <w:rsid w:val="4E524648"/>
    <w:rsid w:val="4EAA44AE"/>
    <w:rsid w:val="4EAA6232"/>
    <w:rsid w:val="4ECA2430"/>
    <w:rsid w:val="4ED87454"/>
    <w:rsid w:val="4EE9580C"/>
    <w:rsid w:val="4EEC50A0"/>
    <w:rsid w:val="4F247467"/>
    <w:rsid w:val="4F250223"/>
    <w:rsid w:val="4F2C45EF"/>
    <w:rsid w:val="4F3D146F"/>
    <w:rsid w:val="4F4A4B16"/>
    <w:rsid w:val="4F56052E"/>
    <w:rsid w:val="4F64710F"/>
    <w:rsid w:val="4F714FA1"/>
    <w:rsid w:val="4F752CC3"/>
    <w:rsid w:val="4F952A3E"/>
    <w:rsid w:val="4F986150"/>
    <w:rsid w:val="4FA01AE0"/>
    <w:rsid w:val="4FC97D50"/>
    <w:rsid w:val="4FD50167"/>
    <w:rsid w:val="4FE15DDD"/>
    <w:rsid w:val="50285660"/>
    <w:rsid w:val="50303A1F"/>
    <w:rsid w:val="505F1A38"/>
    <w:rsid w:val="5078563A"/>
    <w:rsid w:val="50884351"/>
    <w:rsid w:val="50EA1F34"/>
    <w:rsid w:val="514835CE"/>
    <w:rsid w:val="51642AD5"/>
    <w:rsid w:val="51A8065D"/>
    <w:rsid w:val="51B80C66"/>
    <w:rsid w:val="51D05FAF"/>
    <w:rsid w:val="51E831D1"/>
    <w:rsid w:val="5221278F"/>
    <w:rsid w:val="522D3402"/>
    <w:rsid w:val="526C7F5E"/>
    <w:rsid w:val="529B520B"/>
    <w:rsid w:val="52AA42F8"/>
    <w:rsid w:val="52B45AB9"/>
    <w:rsid w:val="530421AC"/>
    <w:rsid w:val="530E03D2"/>
    <w:rsid w:val="53754134"/>
    <w:rsid w:val="53CB14A9"/>
    <w:rsid w:val="53D15AE9"/>
    <w:rsid w:val="53E42050"/>
    <w:rsid w:val="53FF0A7D"/>
    <w:rsid w:val="54326ECC"/>
    <w:rsid w:val="543D3EF5"/>
    <w:rsid w:val="547C60E2"/>
    <w:rsid w:val="548B08B3"/>
    <w:rsid w:val="54984B35"/>
    <w:rsid w:val="54C15B06"/>
    <w:rsid w:val="54C608B0"/>
    <w:rsid w:val="54D51215"/>
    <w:rsid w:val="54E43252"/>
    <w:rsid w:val="54EA69B6"/>
    <w:rsid w:val="54F71DA5"/>
    <w:rsid w:val="550A2B46"/>
    <w:rsid w:val="551E41EB"/>
    <w:rsid w:val="552E6DE3"/>
    <w:rsid w:val="55353CD6"/>
    <w:rsid w:val="55433151"/>
    <w:rsid w:val="554631CA"/>
    <w:rsid w:val="554E1A98"/>
    <w:rsid w:val="555C3BD3"/>
    <w:rsid w:val="55767A90"/>
    <w:rsid w:val="5587107B"/>
    <w:rsid w:val="55AA2FBB"/>
    <w:rsid w:val="55B47996"/>
    <w:rsid w:val="55D06993"/>
    <w:rsid w:val="55D27C42"/>
    <w:rsid w:val="55FE5DC1"/>
    <w:rsid w:val="561877F2"/>
    <w:rsid w:val="563B63FD"/>
    <w:rsid w:val="56456CD3"/>
    <w:rsid w:val="5646285D"/>
    <w:rsid w:val="564711CD"/>
    <w:rsid w:val="56473984"/>
    <w:rsid w:val="56640B65"/>
    <w:rsid w:val="569A4118"/>
    <w:rsid w:val="56C1680E"/>
    <w:rsid w:val="56CF0BB8"/>
    <w:rsid w:val="56DF544B"/>
    <w:rsid w:val="56F52014"/>
    <w:rsid w:val="56FA0D87"/>
    <w:rsid w:val="56FC0CA2"/>
    <w:rsid w:val="57013F6B"/>
    <w:rsid w:val="570F26FF"/>
    <w:rsid w:val="578D35B8"/>
    <w:rsid w:val="57A6723F"/>
    <w:rsid w:val="57A83535"/>
    <w:rsid w:val="57B27F05"/>
    <w:rsid w:val="57BA55CE"/>
    <w:rsid w:val="57BD650C"/>
    <w:rsid w:val="57F549C2"/>
    <w:rsid w:val="57FF75EE"/>
    <w:rsid w:val="58241EF3"/>
    <w:rsid w:val="58290CDF"/>
    <w:rsid w:val="58367E18"/>
    <w:rsid w:val="585D60C3"/>
    <w:rsid w:val="58705DF6"/>
    <w:rsid w:val="58935F89"/>
    <w:rsid w:val="58BD1B3B"/>
    <w:rsid w:val="592F280F"/>
    <w:rsid w:val="59387478"/>
    <w:rsid w:val="59576FB6"/>
    <w:rsid w:val="59765528"/>
    <w:rsid w:val="59846BF5"/>
    <w:rsid w:val="59C97DDD"/>
    <w:rsid w:val="59EC63D3"/>
    <w:rsid w:val="59EE1099"/>
    <w:rsid w:val="5A03741C"/>
    <w:rsid w:val="5A312D83"/>
    <w:rsid w:val="5A3F13FB"/>
    <w:rsid w:val="5A405113"/>
    <w:rsid w:val="5A622D7F"/>
    <w:rsid w:val="5A663FD5"/>
    <w:rsid w:val="5A76409B"/>
    <w:rsid w:val="5AA569AD"/>
    <w:rsid w:val="5AA7647A"/>
    <w:rsid w:val="5ABA0DB2"/>
    <w:rsid w:val="5ABB2AE6"/>
    <w:rsid w:val="5AE478AB"/>
    <w:rsid w:val="5AF07244"/>
    <w:rsid w:val="5B570FF9"/>
    <w:rsid w:val="5B9242D5"/>
    <w:rsid w:val="5BF838F4"/>
    <w:rsid w:val="5C61539D"/>
    <w:rsid w:val="5C9D2F32"/>
    <w:rsid w:val="5CD6186D"/>
    <w:rsid w:val="5CD64696"/>
    <w:rsid w:val="5CF7477D"/>
    <w:rsid w:val="5CFB6593"/>
    <w:rsid w:val="5CFF3025"/>
    <w:rsid w:val="5D0B7ECE"/>
    <w:rsid w:val="5D0C4FCD"/>
    <w:rsid w:val="5D3125F9"/>
    <w:rsid w:val="5D394775"/>
    <w:rsid w:val="5D520569"/>
    <w:rsid w:val="5D5A7D3D"/>
    <w:rsid w:val="5DA24FF7"/>
    <w:rsid w:val="5DA44B5A"/>
    <w:rsid w:val="5DB9023F"/>
    <w:rsid w:val="5DE376F5"/>
    <w:rsid w:val="5DE84A49"/>
    <w:rsid w:val="5E072102"/>
    <w:rsid w:val="5E227B93"/>
    <w:rsid w:val="5EB1795B"/>
    <w:rsid w:val="5EB84053"/>
    <w:rsid w:val="5F2D33BC"/>
    <w:rsid w:val="5F404D42"/>
    <w:rsid w:val="5F433550"/>
    <w:rsid w:val="5F735BF3"/>
    <w:rsid w:val="5F85487D"/>
    <w:rsid w:val="5F994FA6"/>
    <w:rsid w:val="5F9E5DBA"/>
    <w:rsid w:val="5FAB0540"/>
    <w:rsid w:val="6036749E"/>
    <w:rsid w:val="60455DBA"/>
    <w:rsid w:val="6092146A"/>
    <w:rsid w:val="609F0BC5"/>
    <w:rsid w:val="60A263D1"/>
    <w:rsid w:val="60B46CE7"/>
    <w:rsid w:val="60CA55F6"/>
    <w:rsid w:val="60D60E3E"/>
    <w:rsid w:val="60E1080C"/>
    <w:rsid w:val="60E54FE5"/>
    <w:rsid w:val="6115578D"/>
    <w:rsid w:val="612B5EF2"/>
    <w:rsid w:val="612E0BB6"/>
    <w:rsid w:val="6131633F"/>
    <w:rsid w:val="61323F23"/>
    <w:rsid w:val="613F1D6A"/>
    <w:rsid w:val="615775DC"/>
    <w:rsid w:val="615C785F"/>
    <w:rsid w:val="617A1A94"/>
    <w:rsid w:val="619F599E"/>
    <w:rsid w:val="61E6039D"/>
    <w:rsid w:val="62020D70"/>
    <w:rsid w:val="62417EFE"/>
    <w:rsid w:val="624D71A8"/>
    <w:rsid w:val="625F2E23"/>
    <w:rsid w:val="6268123D"/>
    <w:rsid w:val="626D784A"/>
    <w:rsid w:val="62A71893"/>
    <w:rsid w:val="62B27782"/>
    <w:rsid w:val="62DA357E"/>
    <w:rsid w:val="62F14B02"/>
    <w:rsid w:val="62F809DD"/>
    <w:rsid w:val="6305192F"/>
    <w:rsid w:val="63327A91"/>
    <w:rsid w:val="63450BBB"/>
    <w:rsid w:val="634B5698"/>
    <w:rsid w:val="63500CFE"/>
    <w:rsid w:val="63626C88"/>
    <w:rsid w:val="637D1D0F"/>
    <w:rsid w:val="63D062E3"/>
    <w:rsid w:val="63D52BD9"/>
    <w:rsid w:val="63D61F6D"/>
    <w:rsid w:val="63DA2CBD"/>
    <w:rsid w:val="63E31B72"/>
    <w:rsid w:val="63F1000B"/>
    <w:rsid w:val="63F11FD2"/>
    <w:rsid w:val="63F278BB"/>
    <w:rsid w:val="642503DD"/>
    <w:rsid w:val="643A3C0F"/>
    <w:rsid w:val="643E3F5A"/>
    <w:rsid w:val="644C3BBB"/>
    <w:rsid w:val="646A138A"/>
    <w:rsid w:val="647A4FA1"/>
    <w:rsid w:val="6487039B"/>
    <w:rsid w:val="649B27BB"/>
    <w:rsid w:val="64A24E85"/>
    <w:rsid w:val="64CC2606"/>
    <w:rsid w:val="64D21BE7"/>
    <w:rsid w:val="64EF7963"/>
    <w:rsid w:val="651D465B"/>
    <w:rsid w:val="652C59A5"/>
    <w:rsid w:val="653D64B7"/>
    <w:rsid w:val="655E1830"/>
    <w:rsid w:val="657219D1"/>
    <w:rsid w:val="65863A90"/>
    <w:rsid w:val="6597188D"/>
    <w:rsid w:val="659F6899"/>
    <w:rsid w:val="65AC068A"/>
    <w:rsid w:val="65EE2A50"/>
    <w:rsid w:val="660544F5"/>
    <w:rsid w:val="662273C6"/>
    <w:rsid w:val="664240E6"/>
    <w:rsid w:val="664D59C9"/>
    <w:rsid w:val="665C6A93"/>
    <w:rsid w:val="666618FF"/>
    <w:rsid w:val="66AD1A31"/>
    <w:rsid w:val="66B619BE"/>
    <w:rsid w:val="66C86AB4"/>
    <w:rsid w:val="66D00EDE"/>
    <w:rsid w:val="66DF42C9"/>
    <w:rsid w:val="66E11A66"/>
    <w:rsid w:val="6703110A"/>
    <w:rsid w:val="67042D1C"/>
    <w:rsid w:val="673F5A4B"/>
    <w:rsid w:val="67486ECC"/>
    <w:rsid w:val="674B427B"/>
    <w:rsid w:val="674D0446"/>
    <w:rsid w:val="6759161F"/>
    <w:rsid w:val="676039D1"/>
    <w:rsid w:val="676F11D5"/>
    <w:rsid w:val="677B4EED"/>
    <w:rsid w:val="67816AD2"/>
    <w:rsid w:val="679F2254"/>
    <w:rsid w:val="67A46085"/>
    <w:rsid w:val="67AE693B"/>
    <w:rsid w:val="67C24194"/>
    <w:rsid w:val="67E1286C"/>
    <w:rsid w:val="67ED1A09"/>
    <w:rsid w:val="67FF33DC"/>
    <w:rsid w:val="68194CEC"/>
    <w:rsid w:val="682D3D04"/>
    <w:rsid w:val="6863496C"/>
    <w:rsid w:val="68751207"/>
    <w:rsid w:val="687F5BE1"/>
    <w:rsid w:val="68850E7E"/>
    <w:rsid w:val="68955405"/>
    <w:rsid w:val="68BB715C"/>
    <w:rsid w:val="68F54070"/>
    <w:rsid w:val="690A5DF3"/>
    <w:rsid w:val="6934747A"/>
    <w:rsid w:val="693B7312"/>
    <w:rsid w:val="69541AC0"/>
    <w:rsid w:val="69557857"/>
    <w:rsid w:val="69646860"/>
    <w:rsid w:val="696F61FE"/>
    <w:rsid w:val="69995AB4"/>
    <w:rsid w:val="699F653B"/>
    <w:rsid w:val="69B67F34"/>
    <w:rsid w:val="69D600C5"/>
    <w:rsid w:val="69DD79AD"/>
    <w:rsid w:val="6A060D04"/>
    <w:rsid w:val="6A097E59"/>
    <w:rsid w:val="6A162576"/>
    <w:rsid w:val="6A556392"/>
    <w:rsid w:val="6A5C0800"/>
    <w:rsid w:val="6A601574"/>
    <w:rsid w:val="6A690645"/>
    <w:rsid w:val="6A724213"/>
    <w:rsid w:val="6A865F94"/>
    <w:rsid w:val="6A933BC6"/>
    <w:rsid w:val="6AA34DC3"/>
    <w:rsid w:val="6AA44925"/>
    <w:rsid w:val="6AAF37A3"/>
    <w:rsid w:val="6AB42C22"/>
    <w:rsid w:val="6AC10733"/>
    <w:rsid w:val="6AD34C6C"/>
    <w:rsid w:val="6AD71D05"/>
    <w:rsid w:val="6AF41A17"/>
    <w:rsid w:val="6B016D82"/>
    <w:rsid w:val="6B076D87"/>
    <w:rsid w:val="6B1A47A6"/>
    <w:rsid w:val="6B211820"/>
    <w:rsid w:val="6B540E8E"/>
    <w:rsid w:val="6B583569"/>
    <w:rsid w:val="6B994C83"/>
    <w:rsid w:val="6BA63FB4"/>
    <w:rsid w:val="6BB6252F"/>
    <w:rsid w:val="6BEC193D"/>
    <w:rsid w:val="6BEE5558"/>
    <w:rsid w:val="6BF60376"/>
    <w:rsid w:val="6C00476E"/>
    <w:rsid w:val="6C0B57A3"/>
    <w:rsid w:val="6C12791E"/>
    <w:rsid w:val="6C1C2F16"/>
    <w:rsid w:val="6C301815"/>
    <w:rsid w:val="6C305B70"/>
    <w:rsid w:val="6C4A2BCC"/>
    <w:rsid w:val="6C4E3B06"/>
    <w:rsid w:val="6C6124C4"/>
    <w:rsid w:val="6CA05205"/>
    <w:rsid w:val="6D341397"/>
    <w:rsid w:val="6D6A67B3"/>
    <w:rsid w:val="6D6F091A"/>
    <w:rsid w:val="6D9A46C6"/>
    <w:rsid w:val="6DA02567"/>
    <w:rsid w:val="6DFE57FA"/>
    <w:rsid w:val="6E1B45FE"/>
    <w:rsid w:val="6E2E6704"/>
    <w:rsid w:val="6E3851B0"/>
    <w:rsid w:val="6E3D40FD"/>
    <w:rsid w:val="6E4C3ACB"/>
    <w:rsid w:val="6E6725DC"/>
    <w:rsid w:val="6E7F4DE7"/>
    <w:rsid w:val="6E804BB4"/>
    <w:rsid w:val="6EA017A9"/>
    <w:rsid w:val="6EA649D5"/>
    <w:rsid w:val="6EAC5256"/>
    <w:rsid w:val="6EBF31DC"/>
    <w:rsid w:val="6F0F1D4A"/>
    <w:rsid w:val="6F361E33"/>
    <w:rsid w:val="6F3C5945"/>
    <w:rsid w:val="6F4715AA"/>
    <w:rsid w:val="6F525F3B"/>
    <w:rsid w:val="6F557F43"/>
    <w:rsid w:val="6F573414"/>
    <w:rsid w:val="6F712945"/>
    <w:rsid w:val="6F8E2552"/>
    <w:rsid w:val="6FA66217"/>
    <w:rsid w:val="6FB619CF"/>
    <w:rsid w:val="6FC14480"/>
    <w:rsid w:val="6FC76537"/>
    <w:rsid w:val="6FCA056F"/>
    <w:rsid w:val="6FCB707B"/>
    <w:rsid w:val="6FE86762"/>
    <w:rsid w:val="6FFB46E7"/>
    <w:rsid w:val="70352D72"/>
    <w:rsid w:val="70551947"/>
    <w:rsid w:val="705B4B80"/>
    <w:rsid w:val="70622071"/>
    <w:rsid w:val="707A60BA"/>
    <w:rsid w:val="70855ECD"/>
    <w:rsid w:val="708A7B80"/>
    <w:rsid w:val="708C37E1"/>
    <w:rsid w:val="709661BE"/>
    <w:rsid w:val="709D7C5A"/>
    <w:rsid w:val="70C30DBD"/>
    <w:rsid w:val="70C62D51"/>
    <w:rsid w:val="70C739DB"/>
    <w:rsid w:val="70E60EF4"/>
    <w:rsid w:val="70E918A2"/>
    <w:rsid w:val="70EE59E7"/>
    <w:rsid w:val="710E2C1F"/>
    <w:rsid w:val="71171B9D"/>
    <w:rsid w:val="711A3E86"/>
    <w:rsid w:val="7121017E"/>
    <w:rsid w:val="71367DFF"/>
    <w:rsid w:val="713A0D84"/>
    <w:rsid w:val="715E2E74"/>
    <w:rsid w:val="716167CC"/>
    <w:rsid w:val="71662034"/>
    <w:rsid w:val="716F668E"/>
    <w:rsid w:val="71744751"/>
    <w:rsid w:val="718637CC"/>
    <w:rsid w:val="71906C55"/>
    <w:rsid w:val="71CE2BEB"/>
    <w:rsid w:val="71D5236B"/>
    <w:rsid w:val="71F46C1E"/>
    <w:rsid w:val="7202467C"/>
    <w:rsid w:val="722770FA"/>
    <w:rsid w:val="72A042BA"/>
    <w:rsid w:val="72C2504B"/>
    <w:rsid w:val="72CF66BC"/>
    <w:rsid w:val="7300626F"/>
    <w:rsid w:val="732D773B"/>
    <w:rsid w:val="733D2B80"/>
    <w:rsid w:val="7347331A"/>
    <w:rsid w:val="734A71D2"/>
    <w:rsid w:val="73586E67"/>
    <w:rsid w:val="737833FA"/>
    <w:rsid w:val="73857B20"/>
    <w:rsid w:val="738B4C2A"/>
    <w:rsid w:val="73BA063A"/>
    <w:rsid w:val="73C25796"/>
    <w:rsid w:val="73CE5148"/>
    <w:rsid w:val="73E13F08"/>
    <w:rsid w:val="73EA118A"/>
    <w:rsid w:val="74351531"/>
    <w:rsid w:val="74A844D0"/>
    <w:rsid w:val="74AB66DC"/>
    <w:rsid w:val="74EE7728"/>
    <w:rsid w:val="74F82856"/>
    <w:rsid w:val="75023CB3"/>
    <w:rsid w:val="75134281"/>
    <w:rsid w:val="751E5B14"/>
    <w:rsid w:val="75241FEA"/>
    <w:rsid w:val="7567334B"/>
    <w:rsid w:val="75B93C74"/>
    <w:rsid w:val="75BD5C64"/>
    <w:rsid w:val="75D05CCE"/>
    <w:rsid w:val="75D11C35"/>
    <w:rsid w:val="75E514EC"/>
    <w:rsid w:val="75E81673"/>
    <w:rsid w:val="761E40C1"/>
    <w:rsid w:val="764203C3"/>
    <w:rsid w:val="76565567"/>
    <w:rsid w:val="766D793C"/>
    <w:rsid w:val="76734247"/>
    <w:rsid w:val="76740D50"/>
    <w:rsid w:val="767D0FFE"/>
    <w:rsid w:val="76854AC1"/>
    <w:rsid w:val="76A92C51"/>
    <w:rsid w:val="76EA3491"/>
    <w:rsid w:val="76FA2396"/>
    <w:rsid w:val="77003D79"/>
    <w:rsid w:val="77116D51"/>
    <w:rsid w:val="7750512E"/>
    <w:rsid w:val="77711705"/>
    <w:rsid w:val="777811D4"/>
    <w:rsid w:val="77B97D4A"/>
    <w:rsid w:val="77C3087B"/>
    <w:rsid w:val="77C35AEB"/>
    <w:rsid w:val="77C412B3"/>
    <w:rsid w:val="77CC60A6"/>
    <w:rsid w:val="77F72CF0"/>
    <w:rsid w:val="786B0DA4"/>
    <w:rsid w:val="78A273C6"/>
    <w:rsid w:val="78A41E9B"/>
    <w:rsid w:val="78F8068B"/>
    <w:rsid w:val="790463BB"/>
    <w:rsid w:val="790C7AD5"/>
    <w:rsid w:val="793F124C"/>
    <w:rsid w:val="79404F19"/>
    <w:rsid w:val="79475823"/>
    <w:rsid w:val="794B29EC"/>
    <w:rsid w:val="794D5620"/>
    <w:rsid w:val="7951144C"/>
    <w:rsid w:val="7958244C"/>
    <w:rsid w:val="797509D8"/>
    <w:rsid w:val="797D6BA7"/>
    <w:rsid w:val="799917D6"/>
    <w:rsid w:val="79F44AF9"/>
    <w:rsid w:val="79FF6F80"/>
    <w:rsid w:val="7A57102A"/>
    <w:rsid w:val="7A59102C"/>
    <w:rsid w:val="7A5B5615"/>
    <w:rsid w:val="7A704E19"/>
    <w:rsid w:val="7A782D76"/>
    <w:rsid w:val="7AA557FA"/>
    <w:rsid w:val="7ABF3636"/>
    <w:rsid w:val="7AC51B08"/>
    <w:rsid w:val="7ACC741A"/>
    <w:rsid w:val="7AD718AD"/>
    <w:rsid w:val="7AFD57B8"/>
    <w:rsid w:val="7B087CB8"/>
    <w:rsid w:val="7B0E1773"/>
    <w:rsid w:val="7B2014A6"/>
    <w:rsid w:val="7B291D9F"/>
    <w:rsid w:val="7B2935E6"/>
    <w:rsid w:val="7B3F780F"/>
    <w:rsid w:val="7B4F73D3"/>
    <w:rsid w:val="7B65510B"/>
    <w:rsid w:val="7B6E5D6D"/>
    <w:rsid w:val="7B886713"/>
    <w:rsid w:val="7BBC16F2"/>
    <w:rsid w:val="7BBD6CF5"/>
    <w:rsid w:val="7BD36518"/>
    <w:rsid w:val="7BE95D3C"/>
    <w:rsid w:val="7BEA52ED"/>
    <w:rsid w:val="7BF41CB3"/>
    <w:rsid w:val="7C2D0774"/>
    <w:rsid w:val="7C2E56AF"/>
    <w:rsid w:val="7C3E001F"/>
    <w:rsid w:val="7C5422F7"/>
    <w:rsid w:val="7C75137E"/>
    <w:rsid w:val="7C82757C"/>
    <w:rsid w:val="7CC84DBF"/>
    <w:rsid w:val="7CCF3A34"/>
    <w:rsid w:val="7CEE7F3B"/>
    <w:rsid w:val="7D2D5C3E"/>
    <w:rsid w:val="7D4F1BCF"/>
    <w:rsid w:val="7D7C5F7C"/>
    <w:rsid w:val="7D8B78E8"/>
    <w:rsid w:val="7DD65C5E"/>
    <w:rsid w:val="7DEF2670"/>
    <w:rsid w:val="7E0549CC"/>
    <w:rsid w:val="7E4440D1"/>
    <w:rsid w:val="7E466B91"/>
    <w:rsid w:val="7E5B28C3"/>
    <w:rsid w:val="7E7317C8"/>
    <w:rsid w:val="7E765499"/>
    <w:rsid w:val="7EDD08A1"/>
    <w:rsid w:val="7F0A3644"/>
    <w:rsid w:val="7F1E0CFC"/>
    <w:rsid w:val="7F4D213E"/>
    <w:rsid w:val="7F794455"/>
    <w:rsid w:val="7FA84F46"/>
    <w:rsid w:val="7FBD73E5"/>
    <w:rsid w:val="7FBF303C"/>
    <w:rsid w:val="7FCC07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Salutation"/>
    <w:basedOn w:val="1"/>
    <w:next w:val="1"/>
    <w:qFormat/>
    <w:uiPriority w:val="0"/>
    <w:rPr>
      <w:rFonts w:ascii="Times New Roman" w:hAnsi="Times New Roman" w:eastAsia="宋体" w:cs="Times New Roman"/>
      <w:szCs w:val="24"/>
      <w:lang w:val="zh-CN"/>
    </w:rPr>
  </w:style>
  <w:style w:type="paragraph" w:styleId="5">
    <w:name w:val="Body Text"/>
    <w:basedOn w:val="1"/>
    <w:next w:val="6"/>
    <w:unhideWhenUsed/>
    <w:qFormat/>
    <w:uiPriority w:val="99"/>
    <w:pPr>
      <w:spacing w:after="120"/>
    </w:pPr>
  </w:style>
  <w:style w:type="paragraph" w:styleId="6">
    <w:name w:val="List Bullet 5"/>
    <w:basedOn w:val="1"/>
    <w:semiHidden/>
    <w:unhideWhenUsed/>
    <w:qFormat/>
    <w:uiPriority w:val="99"/>
    <w:pPr>
      <w:numPr>
        <w:ilvl w:val="0"/>
        <w:numId w:val="1"/>
      </w:numPr>
    </w:pPr>
  </w:style>
  <w:style w:type="paragraph" w:styleId="7">
    <w:name w:val="Body Text Indent"/>
    <w:basedOn w:val="1"/>
    <w:next w:val="8"/>
    <w:qFormat/>
    <w:uiPriority w:val="99"/>
    <w:pPr>
      <w:spacing w:after="120"/>
      <w:ind w:left="420" w:leftChars="200"/>
    </w:pPr>
    <w:rPr>
      <w:rFonts w:asciiTheme="minorHAnsi" w:hAnsiTheme="minorHAnsi" w:eastAsiaTheme="minorEastAsia" w:cstheme="minorBidi"/>
      <w:szCs w:val="24"/>
    </w:rPr>
  </w:style>
  <w:style w:type="paragraph" w:styleId="8">
    <w:name w:val="Body Text First Indent"/>
    <w:basedOn w:val="5"/>
    <w:next w:val="1"/>
    <w:qFormat/>
    <w:uiPriority w:val="99"/>
    <w:pPr>
      <w:adjustRightInd w:val="0"/>
      <w:snapToGrid w:val="0"/>
      <w:spacing w:before="50" w:line="360" w:lineRule="auto"/>
      <w:ind w:firstLine="200"/>
    </w:pPr>
    <w:rPr>
      <w:rFonts w:ascii="仿宋_GB2312" w:eastAsia="仿宋_GB2312"/>
      <w:sz w:val="28"/>
    </w:rPr>
  </w:style>
  <w:style w:type="paragraph" w:styleId="9">
    <w:name w:val="Plain Text"/>
    <w:basedOn w:val="1"/>
    <w:next w:val="4"/>
    <w:unhideWhenUsed/>
    <w:qFormat/>
    <w:uiPriority w:val="0"/>
    <w:pPr>
      <w:spacing w:line="360" w:lineRule="auto"/>
    </w:pPr>
    <w:rPr>
      <w:rFonts w:ascii="宋体" w:hAnsi="Courier New" w:eastAsia="宋体" w:cs="Times New Roman"/>
      <w:sz w:val="24"/>
      <w:szCs w:val="20"/>
    </w:rPr>
  </w:style>
  <w:style w:type="paragraph" w:styleId="10">
    <w:name w:val="Body Text Indent 2"/>
    <w:basedOn w:val="1"/>
    <w:next w:val="1"/>
    <w:qFormat/>
    <w:uiPriority w:val="99"/>
    <w:pPr>
      <w:spacing w:after="120" w:line="480" w:lineRule="auto"/>
      <w:ind w:left="420" w:leftChars="200"/>
    </w:pPr>
  </w:style>
  <w:style w:type="paragraph" w:styleId="11">
    <w:name w:val="Balloon Text"/>
    <w:basedOn w:val="1"/>
    <w:link w:val="27"/>
    <w:semiHidden/>
    <w:unhideWhenUsed/>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eastAsia="宋体"/>
      <w:color w:val="000000"/>
      <w:kern w:val="0"/>
      <w:sz w:val="24"/>
    </w:rPr>
  </w:style>
  <w:style w:type="paragraph" w:styleId="15">
    <w:name w:val="annotation subject"/>
    <w:basedOn w:val="3"/>
    <w:next w:val="3"/>
    <w:link w:val="26"/>
    <w:semiHidden/>
    <w:unhideWhenUsed/>
    <w:qFormat/>
    <w:uiPriority w:val="99"/>
    <w:rPr>
      <w:b/>
      <w:bCs/>
    </w:rPr>
  </w:style>
  <w:style w:type="paragraph" w:styleId="16">
    <w:name w:val="Body Text First Indent 2"/>
    <w:basedOn w:val="1"/>
    <w:next w:val="1"/>
    <w:qFormat/>
    <w:uiPriority w:val="99"/>
    <w:pPr>
      <w:spacing w:line="300" w:lineRule="auto"/>
      <w:ind w:firstLine="420"/>
    </w:pPr>
    <w:rPr>
      <w:rFonts w:ascii="Arial Narrow" w:hAnsi="Arial Narrow" w:eastAsia="仿宋_GB2312"/>
      <w:sz w:val="24"/>
    </w:rPr>
  </w:style>
  <w:style w:type="character" w:styleId="19">
    <w:name w:val="annotation reference"/>
    <w:basedOn w:val="18"/>
    <w:semiHidden/>
    <w:unhideWhenUsed/>
    <w:qFormat/>
    <w:uiPriority w:val="99"/>
    <w:rPr>
      <w:sz w:val="21"/>
      <w:szCs w:val="21"/>
    </w:rPr>
  </w:style>
  <w:style w:type="paragraph" w:customStyle="1" w:styleId="20">
    <w:name w:val="Default"/>
    <w:next w:val="1"/>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character" w:customStyle="1" w:styleId="21">
    <w:name w:val="标题 1 字符"/>
    <w:basedOn w:val="18"/>
    <w:link w:val="2"/>
    <w:qFormat/>
    <w:uiPriority w:val="9"/>
    <w:rPr>
      <w:rFonts w:ascii="等线" w:hAnsi="等线" w:eastAsia="等线" w:cs="等线"/>
      <w:b/>
      <w:bCs/>
      <w:kern w:val="44"/>
      <w:sz w:val="44"/>
      <w:szCs w:val="44"/>
    </w:rPr>
  </w:style>
  <w:style w:type="character" w:customStyle="1" w:styleId="22">
    <w:name w:val="页脚 字符"/>
    <w:basedOn w:val="18"/>
    <w:link w:val="12"/>
    <w:qFormat/>
    <w:uiPriority w:val="99"/>
    <w:rPr>
      <w:rFonts w:ascii="等线" w:hAnsi="等线" w:eastAsia="等线" w:cs="等线"/>
      <w:sz w:val="18"/>
      <w:szCs w:val="18"/>
    </w:rPr>
  </w:style>
  <w:style w:type="character" w:customStyle="1" w:styleId="23">
    <w:name w:val="页眉 字符"/>
    <w:basedOn w:val="18"/>
    <w:link w:val="13"/>
    <w:qFormat/>
    <w:uiPriority w:val="99"/>
    <w:rPr>
      <w:rFonts w:ascii="等线" w:hAnsi="等线" w:eastAsia="等线" w:cs="等线"/>
      <w:sz w:val="18"/>
      <w:szCs w:val="18"/>
    </w:rPr>
  </w:style>
  <w:style w:type="paragraph" w:customStyle="1" w:styleId="24">
    <w:name w:val="lh-正文-报告书"/>
    <w:qFormat/>
    <w:uiPriority w:val="0"/>
    <w:pPr>
      <w:widowControl w:val="0"/>
      <w:spacing w:line="360" w:lineRule="auto"/>
      <w:ind w:firstLine="200" w:firstLineChars="200"/>
      <w:jc w:val="both"/>
    </w:pPr>
    <w:rPr>
      <w:rFonts w:ascii="Times New Roman" w:hAnsi="Times New Roman" w:eastAsia="宋体" w:cstheme="minorBidi"/>
      <w:snapToGrid w:val="0"/>
      <w:sz w:val="24"/>
      <w:szCs w:val="22"/>
      <w:lang w:val="en-US" w:eastAsia="zh-CN" w:bidi="ar-SA"/>
    </w:rPr>
  </w:style>
  <w:style w:type="character" w:customStyle="1" w:styleId="25">
    <w:name w:val="批注文字 字符"/>
    <w:basedOn w:val="18"/>
    <w:link w:val="3"/>
    <w:semiHidden/>
    <w:qFormat/>
    <w:uiPriority w:val="99"/>
    <w:rPr>
      <w:rFonts w:ascii="等线" w:hAnsi="等线" w:eastAsia="等线" w:cs="等线"/>
      <w:kern w:val="2"/>
      <w:sz w:val="21"/>
      <w:szCs w:val="21"/>
    </w:rPr>
  </w:style>
  <w:style w:type="character" w:customStyle="1" w:styleId="26">
    <w:name w:val="批注主题 字符"/>
    <w:basedOn w:val="25"/>
    <w:link w:val="15"/>
    <w:semiHidden/>
    <w:qFormat/>
    <w:uiPriority w:val="99"/>
    <w:rPr>
      <w:rFonts w:ascii="等线" w:hAnsi="等线" w:eastAsia="等线" w:cs="等线"/>
      <w:b/>
      <w:bCs/>
      <w:kern w:val="2"/>
      <w:sz w:val="21"/>
      <w:szCs w:val="21"/>
    </w:rPr>
  </w:style>
  <w:style w:type="character" w:customStyle="1" w:styleId="27">
    <w:name w:val="批注框文本 字符"/>
    <w:basedOn w:val="18"/>
    <w:link w:val="11"/>
    <w:semiHidden/>
    <w:qFormat/>
    <w:uiPriority w:val="99"/>
    <w:rPr>
      <w:rFonts w:ascii="等线" w:hAnsi="等线" w:eastAsia="等线" w:cs="等线"/>
      <w:kern w:val="2"/>
      <w:sz w:val="18"/>
      <w:szCs w:val="18"/>
    </w:rPr>
  </w:style>
  <w:style w:type="character" w:customStyle="1" w:styleId="28">
    <w:name w:val="fontstyle01"/>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专业定制电脑系统</Company>
  <Pages>8</Pages>
  <Words>2965</Words>
  <Characters>3296</Characters>
  <Lines>32</Lines>
  <Paragraphs>9</Paragraphs>
  <TotalTime>1</TotalTime>
  <ScaleCrop>false</ScaleCrop>
  <LinksUpToDate>false</LinksUpToDate>
  <CharactersWithSpaces>3373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2021-06-16T12:32:00Z</dcterms:created>
  <dc:creator>全新封装系统</dc:creator>
  <cp:lastModifiedBy>常青藤</cp:lastModifiedBy>
  <cp:lastPrinted>2022-02-22T07:33:00Z</cp:lastPrinted>
  <dcterms:modified xsi:type="dcterms:W3CDTF">2025-01-26T07:42:25Z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1D5EE2AC1C9F4421B404812786265AC7_13</vt:lpwstr>
  </property>
  <property fmtid="{D5CDD505-2E9C-101B-9397-08002B2CF9AE}" pid="4" name="KSOTemplateDocerSaveRecord">
    <vt:lpwstr>eyJoZGlkIjoiOWViNDYwZTMyMzc0ZTM0YmU4N2I0MDg4NTVkNmZhODAiLCJ1c2VySWQiOiIzMTcxMjg3OTYifQ==</vt:lpwstr>
  </property>
</Properties>
</file>